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0"/>
        <w:rPr>
          <w:rFonts w:hint="eastAsia" w:ascii="Times New Roman" w:hAnsi="Times New Roman" w:eastAsia="黑体"/>
          <w:b/>
          <w:sz w:val="32"/>
          <w:szCs w:val="32"/>
          <w:lang w:eastAsia="zh-CN"/>
        </w:rPr>
      </w:pPr>
      <w:r>
        <w:rPr>
          <w:rFonts w:ascii="Times New Roman" w:eastAsia="黑体"/>
          <w:b/>
          <w:sz w:val="32"/>
          <w:szCs w:val="32"/>
        </w:rPr>
        <w:t>附件</w:t>
      </w:r>
      <w:r>
        <w:rPr>
          <w:rFonts w:hint="eastAsia" w:eastAsia="黑体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/>
          <w:b/>
          <w:sz w:val="40"/>
          <w:szCs w:val="40"/>
        </w:rPr>
      </w:pPr>
      <w:r>
        <w:rPr>
          <w:rFonts w:ascii="Times New Roman" w:eastAsia="方正小标宋_GBK"/>
          <w:b/>
          <w:sz w:val="40"/>
          <w:szCs w:val="40"/>
        </w:rPr>
        <w:t>比选评分表</w:t>
      </w:r>
    </w:p>
    <w:tbl>
      <w:tblPr>
        <w:tblStyle w:val="5"/>
        <w:tblpPr w:leftFromText="180" w:rightFromText="180" w:vertAnchor="text" w:horzAnchor="page" w:tblpX="1686" w:tblpY="933"/>
        <w:tblOverlap w:val="never"/>
        <w:tblW w:w="47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02"/>
        <w:gridCol w:w="1221"/>
        <w:gridCol w:w="6149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"/>
              <w:jc w:val="center"/>
              <w:textAlignment w:val="auto"/>
              <w:rPr>
                <w:rFonts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</w:rPr>
              <w:t>序号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"/>
              <w:jc w:val="center"/>
              <w:textAlignment w:val="auto"/>
              <w:rPr>
                <w:rFonts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</w:rPr>
              <w:t>评分因素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"/>
              <w:jc w:val="center"/>
              <w:textAlignment w:val="auto"/>
              <w:rPr>
                <w:rFonts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</w:rPr>
              <w:t>分值</w:t>
            </w:r>
          </w:p>
        </w:tc>
        <w:tc>
          <w:tcPr>
            <w:tcW w:w="2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"/>
              <w:jc w:val="center"/>
              <w:textAlignment w:val="auto"/>
              <w:rPr>
                <w:rFonts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</w:rPr>
              <w:t>评分标准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"/>
              <w:jc w:val="center"/>
              <w:textAlignment w:val="auto"/>
              <w:rPr>
                <w:rFonts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报价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10%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10分</w:t>
            </w:r>
          </w:p>
        </w:tc>
        <w:tc>
          <w:tcPr>
            <w:tcW w:w="2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满足磋商文件要求且最终报价最低的报价为评审基准价，其报价分为最高分。其他供应商的报价分按以下公式计算：报价得分=(评审基准价／最终报价) ×价格权重×100。</w:t>
            </w:r>
          </w:p>
        </w:tc>
        <w:tc>
          <w:tcPr>
            <w:tcW w:w="1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以最终报价表（原件）为准，得分四舍五入保留小数点后两位。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项目服务和技术要求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color w:val="000000"/>
              </w:rPr>
              <w:t>%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</w:rPr>
              <w:t>分</w:t>
            </w:r>
          </w:p>
        </w:tc>
        <w:tc>
          <w:tcPr>
            <w:tcW w:w="2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供应商完全满足“购买服务需求”的得24分，每有一项负偏离扣2分，扣完为止（共12项）。</w:t>
            </w:r>
          </w:p>
        </w:tc>
        <w:tc>
          <w:tcPr>
            <w:tcW w:w="1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设计方案</w:t>
            </w:r>
            <w:r>
              <w:rPr>
                <w:rFonts w:ascii="仿宋" w:hAnsi="仿宋" w:eastAsia="仿宋"/>
                <w:color w:val="000000"/>
              </w:rPr>
              <w:t>15</w:t>
            </w:r>
            <w:r>
              <w:rPr>
                <w:rFonts w:hint="eastAsia" w:ascii="仿宋" w:hAnsi="仿宋" w:eastAsia="仿宋"/>
                <w:color w:val="000000"/>
              </w:rPr>
              <w:t>%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15</w:t>
            </w:r>
            <w:r>
              <w:rPr>
                <w:rFonts w:hint="eastAsia" w:ascii="仿宋" w:hAnsi="仿宋" w:eastAsia="仿宋"/>
                <w:color w:val="000000"/>
              </w:rPr>
              <w:t>分</w:t>
            </w:r>
          </w:p>
        </w:tc>
        <w:tc>
          <w:tcPr>
            <w:tcW w:w="218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提供一套本次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</w:rPr>
              <w:t>的整体文字、策划方案，包括文字策划、三维设计、平面设计、空间布局图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空间布局上选择国际主流的开放式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</w:rPr>
              <w:t>设置，合理利用立体空间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案富有现代感，能合理运用声光电等技术，做到简洁、大气、明快的得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每偏离一项扣5分。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</w:p>
        </w:tc>
        <w:tc>
          <w:tcPr>
            <w:tcW w:w="1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  <w:tc>
          <w:tcPr>
            <w:tcW w:w="78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履约能力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color w:val="000000"/>
              </w:rPr>
              <w:t>%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实施案例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</w:rPr>
              <w:t>分</w:t>
            </w:r>
          </w:p>
        </w:tc>
        <w:tc>
          <w:tcPr>
            <w:tcW w:w="2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供应商2018年1月1日至今，每具有1个省级及以上展览活动的类似项目业绩的得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分，最多得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注：类似项目业绩证明材料需附中标/成交通知书和合同复印件并加盖供应商单位鲜章。  </w:t>
            </w:r>
          </w:p>
        </w:tc>
        <w:tc>
          <w:tcPr>
            <w:tcW w:w="1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提供采购合同、中标通知书等相关证明材料并加盖供应商公章。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2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团队实力</w:t>
            </w:r>
            <w:r>
              <w:rPr>
                <w:rFonts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分</w:t>
            </w:r>
          </w:p>
        </w:tc>
        <w:tc>
          <w:tcPr>
            <w:tcW w:w="2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1、项目负责人:具有文博或艺术类相关专业研究生及以上学历的得</w:t>
            </w:r>
            <w:r>
              <w:rPr>
                <w:rFonts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分，同时具有新闻类或艺术类相关专业中级及以上职称的加</w:t>
            </w:r>
            <w:r>
              <w:rPr>
                <w:rFonts w:ascii="仿宋" w:hAnsi="仿宋" w:eastAsia="仿宋"/>
                <w:color w:val="000000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分，本项最高得</w:t>
            </w:r>
            <w:r>
              <w:rPr>
                <w:rFonts w:ascii="仿宋" w:hAnsi="仿宋" w:eastAsia="仿宋"/>
                <w:color w:val="000000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000000"/>
              </w:rPr>
              <w:t>负责人:具有文博或艺术类相关专业本科学历的得</w:t>
            </w:r>
            <w:r>
              <w:rPr>
                <w:rFonts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分，同时具有研究生及以上学历的再加</w:t>
            </w:r>
            <w:r>
              <w:rPr>
                <w:rFonts w:ascii="仿宋" w:hAnsi="仿宋" w:eastAsia="仿宋"/>
                <w:color w:val="000000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分，本项最高得</w:t>
            </w:r>
            <w:r>
              <w:rPr>
                <w:rFonts w:ascii="仿宋" w:hAnsi="仿宋" w:eastAsia="仿宋"/>
                <w:color w:val="000000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执行</w:t>
            </w:r>
            <w:r>
              <w:rPr>
                <w:rFonts w:hint="eastAsia" w:ascii="仿宋" w:hAnsi="仿宋" w:eastAsia="仿宋"/>
                <w:color w:val="000000"/>
              </w:rPr>
              <w:t>负责人:具有文博或艺术类相关专业本科学历的得</w:t>
            </w:r>
            <w:r>
              <w:rPr>
                <w:rFonts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分，同时具有研究生及以上学历的加</w:t>
            </w:r>
            <w:r>
              <w:rPr>
                <w:rFonts w:ascii="仿宋" w:hAnsi="仿宋" w:eastAsia="仿宋"/>
                <w:color w:val="000000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分，本项最高得</w:t>
            </w:r>
            <w:r>
              <w:rPr>
                <w:rFonts w:ascii="仿宋" w:hAnsi="仿宋" w:eastAsia="仿宋"/>
                <w:color w:val="000000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4、采编人员:持有新闻记者证的1人得</w:t>
            </w:r>
            <w:r>
              <w:rPr>
                <w:rFonts w:ascii="仿宋" w:hAnsi="仿宋" w:eastAsia="仿宋"/>
                <w:color w:val="000000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t>分，最多得</w:t>
            </w:r>
            <w:r>
              <w:rPr>
                <w:rFonts w:ascii="仿宋" w:hAnsi="仿宋" w:eastAsia="仿宋"/>
                <w:color w:val="000000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5、设计人员:具有设计相关专业本科及以上学历的1人得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分，最多得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6、外文编译人员:具有英语专业高校本科及以上学历的1人得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t>分，同时取得高等学校英语专业八级证书的每人加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分，本项最多得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分。</w:t>
            </w:r>
          </w:p>
        </w:tc>
        <w:tc>
          <w:tcPr>
            <w:tcW w:w="1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提供团队人员相关专业性证明材料、在职证明、工作履历证明等证明材料并加盖供应商公章。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文件规范性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000000"/>
              </w:rPr>
              <w:t>%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t>分</w:t>
            </w:r>
          </w:p>
        </w:tc>
        <w:tc>
          <w:tcPr>
            <w:tcW w:w="2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响应文件制作规范，没有细微偏差情形的得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</w:rPr>
              <w:t>分；有一项偏差扣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0.5</w:t>
            </w:r>
            <w:r>
              <w:rPr>
                <w:rFonts w:hint="eastAsia" w:ascii="仿宋" w:hAnsi="仿宋" w:eastAsia="仿宋" w:cs="宋体"/>
                <w:color w:val="000000"/>
              </w:rPr>
              <w:t>分，直至该项分扣完为止。</w:t>
            </w:r>
          </w:p>
        </w:tc>
        <w:tc>
          <w:tcPr>
            <w:tcW w:w="1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widowControl/>
        <w:spacing w:line="640" w:lineRule="exact"/>
        <w:rPr>
          <w:rFonts w:ascii="Times New Roman" w:hAnsi="Times New Roman" w:eastAsia="仿宋_GB2312"/>
          <w:b/>
          <w:sz w:val="32"/>
          <w:szCs w:val="32"/>
        </w:rPr>
        <w:sectPr>
          <w:footerReference r:id="rId3" w:type="default"/>
          <w:pgSz w:w="16838" w:h="11906" w:orient="landscape"/>
          <w:pgMar w:top="1803" w:right="1043" w:bottom="1803" w:left="1043" w:header="851" w:footer="992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2231"/>
    <w:rsid w:val="2C616716"/>
    <w:rsid w:val="587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2021-05-08T01:07:00Z</dcterms:created>
  <dc:creator>幽谷百合</dc:creator>
  <cp:lastModifiedBy>幽谷百合</cp:lastModifiedBy>
  <dcterms:modified xsi:type="dcterms:W3CDTF">2021-05-08T01:18:00Z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E6A48F39ACFE45D288103B897D145E23</vt:lpwstr>
  </property>
  <property fmtid="{D5CDD505-2E9C-101B-9397-08002B2CF9AE}" pid="4" name="KSOSaveFontToCloudKey">
    <vt:lpwstr>242072427_cloud</vt:lpwstr>
  </property>
</Properties>
</file>