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 w:beforeLines="10" w:after="31" w:afterLines="10" w:line="480" w:lineRule="auto"/>
        <w:jc w:val="center"/>
        <w:rPr>
          <w:rFonts w:hint="default" w:ascii="Times New Roman" w:hAnsi="Times New Roman" w:eastAsia="方正小标宋简体" w:cs="Times New Roman"/>
          <w:bCs/>
          <w:color w:val="auto"/>
          <w:sz w:val="36"/>
          <w:szCs w:val="36"/>
        </w:rPr>
      </w:pPr>
      <w:bookmarkStart w:id="0" w:name="_Hlk129687501"/>
      <w:r>
        <w:rPr>
          <w:rFonts w:hint="default" w:ascii="Times New Roman" w:hAnsi="Times New Roman" w:eastAsia="方正小标宋简体" w:cs="Times New Roman"/>
          <w:bCs/>
          <w:color w:val="auto"/>
          <w:sz w:val="36"/>
          <w:szCs w:val="36"/>
        </w:rPr>
        <w:t>四川省文化产业发展促进中心</w:t>
      </w:r>
      <w:bookmarkEnd w:id="0"/>
      <w:r>
        <w:rPr>
          <w:rFonts w:hint="default" w:ascii="Times New Roman" w:hAnsi="Times New Roman" w:eastAsia="方正小标宋简体" w:cs="Times New Roman"/>
          <w:bCs/>
          <w:color w:val="auto"/>
          <w:sz w:val="36"/>
          <w:szCs w:val="36"/>
        </w:rPr>
        <w:t>（四川省对外文化交流中心）2023年度</w:t>
      </w:r>
      <w:r>
        <w:rPr>
          <w:rFonts w:hint="default" w:ascii="Times New Roman" w:hAnsi="Times New Roman" w:eastAsia="方正小标宋简体" w:cs="Times New Roman"/>
          <w:bCs/>
          <w:color w:val="auto"/>
          <w:sz w:val="36"/>
          <w:szCs w:val="36"/>
          <w:lang w:eastAsia="zh-CN"/>
        </w:rPr>
        <w:t>政府</w:t>
      </w:r>
      <w:r>
        <w:rPr>
          <w:rFonts w:hint="default" w:ascii="Times New Roman" w:hAnsi="Times New Roman" w:eastAsia="方正小标宋简体" w:cs="Times New Roman"/>
          <w:bCs/>
          <w:color w:val="auto"/>
          <w:sz w:val="36"/>
          <w:szCs w:val="36"/>
        </w:rPr>
        <w:t>采购代理机构比选项目</w:t>
      </w:r>
    </w:p>
    <w:p>
      <w:pPr>
        <w:jc w:val="both"/>
        <w:rPr>
          <w:rFonts w:hint="default" w:ascii="Times New Roman" w:hAnsi="Times New Roman" w:eastAsia="方正小标宋简体" w:cs="Times New Roman"/>
          <w:color w:val="auto"/>
          <w:sz w:val="72"/>
          <w:szCs w:val="72"/>
        </w:rPr>
      </w:pPr>
      <w:bookmarkStart w:id="31" w:name="_GoBack"/>
      <w:bookmarkEnd w:id="31"/>
    </w:p>
    <w:p>
      <w:pPr>
        <w:jc w:val="center"/>
        <w:rPr>
          <w:rFonts w:hint="default" w:ascii="Times New Roman" w:hAnsi="Times New Roman" w:eastAsia="方正小标宋简体" w:cs="Times New Roman"/>
          <w:color w:val="auto"/>
          <w:sz w:val="72"/>
          <w:szCs w:val="72"/>
        </w:rPr>
      </w:pPr>
      <w:r>
        <w:rPr>
          <w:rFonts w:hint="default" w:ascii="Times New Roman" w:hAnsi="Times New Roman" w:eastAsia="方正小标宋简体" w:cs="Times New Roman"/>
          <w:color w:val="auto"/>
          <w:sz w:val="72"/>
          <w:szCs w:val="72"/>
        </w:rPr>
        <w:t>比</w:t>
      </w:r>
    </w:p>
    <w:p>
      <w:pPr>
        <w:jc w:val="center"/>
        <w:rPr>
          <w:rFonts w:hint="default" w:ascii="Times New Roman" w:hAnsi="Times New Roman" w:eastAsia="方正小标宋简体" w:cs="Times New Roman"/>
          <w:color w:val="auto"/>
          <w:sz w:val="72"/>
          <w:szCs w:val="72"/>
        </w:rPr>
      </w:pPr>
      <w:r>
        <w:rPr>
          <w:rFonts w:hint="default" w:ascii="Times New Roman" w:hAnsi="Times New Roman" w:eastAsia="方正小标宋简体" w:cs="Times New Roman"/>
          <w:color w:val="auto"/>
          <w:sz w:val="72"/>
          <w:szCs w:val="72"/>
        </w:rPr>
        <w:t>选</w:t>
      </w:r>
    </w:p>
    <w:p>
      <w:pPr>
        <w:jc w:val="center"/>
        <w:rPr>
          <w:rFonts w:hint="default" w:ascii="Times New Roman" w:hAnsi="Times New Roman" w:eastAsia="方正小标宋简体" w:cs="Times New Roman"/>
          <w:color w:val="auto"/>
          <w:sz w:val="72"/>
          <w:szCs w:val="72"/>
        </w:rPr>
      </w:pPr>
      <w:r>
        <w:rPr>
          <w:rFonts w:hint="default" w:ascii="Times New Roman" w:hAnsi="Times New Roman" w:eastAsia="方正小标宋简体" w:cs="Times New Roman"/>
          <w:color w:val="auto"/>
          <w:sz w:val="72"/>
          <w:szCs w:val="72"/>
        </w:rPr>
        <w:t>文</w:t>
      </w:r>
    </w:p>
    <w:p>
      <w:pPr>
        <w:jc w:val="center"/>
        <w:rPr>
          <w:rFonts w:hint="default" w:ascii="Times New Roman" w:hAnsi="Times New Roman" w:eastAsia="方正小标宋简体" w:cs="Times New Roman"/>
          <w:color w:val="auto"/>
          <w:sz w:val="72"/>
          <w:szCs w:val="72"/>
        </w:rPr>
      </w:pPr>
      <w:r>
        <w:rPr>
          <w:rFonts w:hint="default" w:ascii="Times New Roman" w:hAnsi="Times New Roman" w:eastAsia="方正小标宋简体" w:cs="Times New Roman"/>
          <w:color w:val="auto"/>
          <w:sz w:val="72"/>
          <w:szCs w:val="72"/>
        </w:rPr>
        <w:t>件</w:t>
      </w:r>
    </w:p>
    <w:p>
      <w:pPr>
        <w:jc w:val="center"/>
        <w:rPr>
          <w:rFonts w:hint="default" w:ascii="Times New Roman" w:hAnsi="Times New Roman" w:eastAsia="方正小标宋简体" w:cs="Times New Roman"/>
          <w:color w:val="auto"/>
          <w:sz w:val="72"/>
          <w:szCs w:val="72"/>
        </w:rPr>
      </w:pPr>
    </w:p>
    <w:p>
      <w:pPr>
        <w:jc w:val="center"/>
        <w:rPr>
          <w:rFonts w:hint="default" w:ascii="Times New Roman" w:hAnsi="Times New Roman" w:eastAsia="方正小标宋简体" w:cs="Times New Roman"/>
          <w:color w:val="auto"/>
          <w:sz w:val="72"/>
          <w:szCs w:val="72"/>
        </w:rPr>
      </w:pPr>
    </w:p>
    <w:p>
      <w:pPr>
        <w:spacing w:before="31" w:beforeLines="10" w:after="31" w:afterLines="10" w:line="480" w:lineRule="auto"/>
        <w:jc w:val="center"/>
        <w:rPr>
          <w:rFonts w:hint="default" w:ascii="Times New Roman" w:hAnsi="Times New Roman" w:eastAsia="方正小标宋简体" w:cs="Times New Roman"/>
          <w:bCs/>
          <w:color w:val="auto"/>
          <w:sz w:val="36"/>
          <w:szCs w:val="36"/>
        </w:rPr>
      </w:pPr>
      <w:r>
        <w:rPr>
          <w:rFonts w:hint="default" w:ascii="Times New Roman" w:hAnsi="Times New Roman" w:eastAsia="方正小标宋简体" w:cs="Times New Roman"/>
          <w:bCs/>
          <w:color w:val="auto"/>
          <w:sz w:val="36"/>
          <w:szCs w:val="36"/>
        </w:rPr>
        <w:t>比选人：四川省文化产业发展促进中心（四川省对外文化交流中心）</w:t>
      </w:r>
    </w:p>
    <w:p>
      <w:pPr>
        <w:spacing w:before="31" w:beforeLines="10" w:after="31" w:afterLines="10" w:line="480" w:lineRule="auto"/>
        <w:jc w:val="center"/>
        <w:rPr>
          <w:rFonts w:hint="default" w:ascii="Times New Roman" w:hAnsi="Times New Roman" w:eastAsia="方正小标宋简体" w:cs="Times New Roman"/>
          <w:bCs/>
          <w:color w:val="auto"/>
          <w:kern w:val="44"/>
          <w:sz w:val="36"/>
          <w:szCs w:val="36"/>
        </w:rPr>
      </w:pPr>
      <w:r>
        <w:rPr>
          <w:rFonts w:hint="default" w:ascii="Times New Roman" w:hAnsi="Times New Roman" w:eastAsia="方正小标宋简体" w:cs="Times New Roman"/>
          <w:bCs/>
          <w:color w:val="auto"/>
          <w:sz w:val="36"/>
          <w:szCs w:val="36"/>
        </w:rPr>
        <w:t>二〇二三年三月</w:t>
      </w:r>
    </w:p>
    <w:p>
      <w:pPr>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bCs/>
          <w:color w:val="auto"/>
          <w:kern w:val="44"/>
          <w:sz w:val="32"/>
          <w:szCs w:val="32"/>
        </w:rPr>
        <w:br w:type="page"/>
      </w:r>
      <w:r>
        <w:rPr>
          <w:rFonts w:hint="eastAsia" w:ascii="Times New Roman" w:hAnsi="Times New Roman" w:eastAsia="仿宋_GB2312" w:cs="Times New Roman"/>
          <w:bCs/>
          <w:color w:val="auto"/>
          <w:kern w:val="44"/>
          <w:sz w:val="32"/>
          <w:szCs w:val="32"/>
          <w:lang w:val="en-US" w:eastAsia="zh-CN"/>
        </w:rPr>
        <w:t xml:space="preserve">    </w:t>
      </w:r>
      <w:r>
        <w:rPr>
          <w:rFonts w:hint="default" w:ascii="Times New Roman" w:hAnsi="Times New Roman" w:eastAsia="仿宋_GB2312" w:cs="Times New Roman"/>
          <w:color w:val="auto"/>
          <w:sz w:val="32"/>
          <w:szCs w:val="32"/>
          <w:u w:val="none"/>
        </w:rPr>
        <w:t>四川省文化产业发展促进中心（四川省对外文化交流中心）拟对2023年度</w:t>
      </w:r>
      <w:r>
        <w:rPr>
          <w:rFonts w:hint="default" w:ascii="Times New Roman" w:hAnsi="Times New Roman" w:eastAsia="仿宋_GB2312" w:cs="Times New Roman"/>
          <w:color w:val="auto"/>
          <w:sz w:val="32"/>
          <w:szCs w:val="32"/>
          <w:u w:val="none"/>
          <w:lang w:eastAsia="zh-CN"/>
        </w:rPr>
        <w:t>政府</w:t>
      </w:r>
      <w:r>
        <w:rPr>
          <w:rFonts w:hint="default" w:ascii="Times New Roman" w:hAnsi="Times New Roman" w:eastAsia="仿宋_GB2312" w:cs="Times New Roman"/>
          <w:color w:val="auto"/>
          <w:sz w:val="32"/>
          <w:szCs w:val="32"/>
          <w:u w:val="none"/>
        </w:rPr>
        <w:t>采购代理机构</w:t>
      </w:r>
      <w:r>
        <w:rPr>
          <w:rFonts w:hint="default" w:ascii="Times New Roman" w:hAnsi="Times New Roman" w:eastAsia="仿宋_GB2312" w:cs="Times New Roman"/>
          <w:bCs/>
          <w:color w:val="auto"/>
          <w:kern w:val="44"/>
          <w:sz w:val="32"/>
          <w:szCs w:val="32"/>
        </w:rPr>
        <w:t>进行公开比选，兹邀请符合本次招标要求的供应商参加。</w:t>
      </w:r>
    </w:p>
    <w:p>
      <w:pPr>
        <w:spacing w:line="520" w:lineRule="exact"/>
        <w:ind w:right="-1" w:firstLine="640" w:firstLineChars="200"/>
        <w:rPr>
          <w:rFonts w:hint="default" w:ascii="Times New Roman" w:hAnsi="Times New Roman" w:eastAsia="仿宋_GB2312" w:cs="Times New Roman"/>
          <w:color w:val="auto"/>
          <w:kern w:val="44"/>
          <w:sz w:val="32"/>
          <w:szCs w:val="32"/>
          <w:lang w:eastAsia="zh-CN"/>
        </w:rPr>
      </w:pPr>
      <w:r>
        <w:rPr>
          <w:rFonts w:hint="default" w:ascii="Times New Roman" w:hAnsi="Times New Roman" w:eastAsia="黑体" w:cs="Times New Roman"/>
          <w:color w:val="auto"/>
          <w:kern w:val="44"/>
          <w:sz w:val="32"/>
          <w:szCs w:val="32"/>
        </w:rPr>
        <w:t>一、比选</w:t>
      </w:r>
      <w:r>
        <w:rPr>
          <w:rFonts w:hint="default" w:ascii="Times New Roman" w:hAnsi="Times New Roman" w:eastAsia="黑体" w:cs="Times New Roman"/>
          <w:color w:val="auto"/>
          <w:kern w:val="44"/>
          <w:sz w:val="32"/>
          <w:szCs w:val="32"/>
          <w:lang w:eastAsia="zh-CN"/>
        </w:rPr>
        <w:t>内容</w:t>
      </w:r>
    </w:p>
    <w:p>
      <w:pPr>
        <w:spacing w:line="520" w:lineRule="exact"/>
        <w:ind w:right="-1" w:firstLine="640" w:firstLineChars="200"/>
        <w:rPr>
          <w:rFonts w:hint="default" w:ascii="Times New Roman" w:hAnsi="Times New Roman" w:eastAsia="仿宋_GB2312" w:cs="Times New Roman"/>
          <w:color w:val="auto"/>
          <w:kern w:val="44"/>
          <w:sz w:val="32"/>
          <w:szCs w:val="32"/>
        </w:rPr>
      </w:pPr>
      <w:bookmarkStart w:id="1" w:name="_Toc319145197"/>
      <w:bookmarkStart w:id="2" w:name="_Toc157235895"/>
      <w:bookmarkStart w:id="3" w:name="_Toc170621328"/>
      <w:bookmarkStart w:id="4" w:name="_Toc170621196"/>
      <w:bookmarkStart w:id="5" w:name="_Toc170625692"/>
      <w:r>
        <w:rPr>
          <w:rFonts w:hint="default" w:ascii="Times New Roman" w:hAnsi="Times New Roman" w:eastAsia="仿宋_GB2312" w:cs="Times New Roman"/>
          <w:color w:val="auto"/>
          <w:kern w:val="44"/>
          <w:sz w:val="32"/>
          <w:szCs w:val="32"/>
        </w:rPr>
        <w:t>四川省文化产业发展促进中心（四川省对外文化交流中心）拟</w:t>
      </w:r>
      <w:r>
        <w:rPr>
          <w:rFonts w:hint="default" w:ascii="Times New Roman" w:hAnsi="Times New Roman" w:eastAsia="仿宋_GB2312" w:cs="Times New Roman"/>
          <w:color w:val="auto"/>
          <w:kern w:val="44"/>
          <w:sz w:val="32"/>
          <w:szCs w:val="32"/>
          <w:lang w:eastAsia="zh-CN"/>
        </w:rPr>
        <w:t>通过比选方式择优确定</w:t>
      </w:r>
      <w:r>
        <w:rPr>
          <w:rFonts w:hint="default" w:ascii="Times New Roman" w:hAnsi="Times New Roman" w:eastAsia="仿宋_GB2312" w:cs="Times New Roman"/>
          <w:color w:val="auto"/>
          <w:kern w:val="44"/>
          <w:sz w:val="32"/>
          <w:szCs w:val="32"/>
        </w:rPr>
        <w:t>2023年度</w:t>
      </w:r>
      <w:r>
        <w:rPr>
          <w:rFonts w:hint="default" w:ascii="Times New Roman" w:hAnsi="Times New Roman" w:eastAsia="仿宋_GB2312" w:cs="Times New Roman"/>
          <w:color w:val="auto"/>
          <w:kern w:val="44"/>
          <w:sz w:val="32"/>
          <w:szCs w:val="32"/>
          <w:lang w:eastAsia="zh-CN"/>
        </w:rPr>
        <w:t>政府</w:t>
      </w:r>
      <w:r>
        <w:rPr>
          <w:rFonts w:hint="default" w:ascii="Times New Roman" w:hAnsi="Times New Roman" w:eastAsia="仿宋_GB2312" w:cs="Times New Roman"/>
          <w:color w:val="auto"/>
          <w:kern w:val="44"/>
          <w:sz w:val="32"/>
          <w:szCs w:val="32"/>
        </w:rPr>
        <w:t>采购代理机构</w:t>
      </w:r>
      <w:r>
        <w:rPr>
          <w:rFonts w:hint="default" w:ascii="Times New Roman" w:hAnsi="Times New Roman" w:eastAsia="仿宋_GB2312" w:cs="Times New Roman"/>
          <w:color w:val="auto"/>
          <w:kern w:val="44"/>
          <w:sz w:val="32"/>
          <w:szCs w:val="32"/>
          <w:lang w:val="en-US" w:eastAsia="zh-CN"/>
        </w:rPr>
        <w:t>1</w:t>
      </w:r>
      <w:r>
        <w:rPr>
          <w:rFonts w:hint="default" w:ascii="Times New Roman" w:hAnsi="Times New Roman" w:eastAsia="仿宋_GB2312" w:cs="Times New Roman"/>
          <w:color w:val="auto"/>
          <w:kern w:val="44"/>
          <w:sz w:val="32"/>
          <w:szCs w:val="32"/>
        </w:rPr>
        <w:t>名。</w:t>
      </w:r>
    </w:p>
    <w:p>
      <w:pPr>
        <w:numPr>
          <w:ilvl w:val="0"/>
          <w:numId w:val="0"/>
        </w:numPr>
        <w:spacing w:line="520" w:lineRule="exact"/>
        <w:ind w:right="-1" w:rightChars="0"/>
        <w:rPr>
          <w:rFonts w:hint="default" w:ascii="Times New Roman" w:hAnsi="Times New Roman" w:eastAsia="黑体" w:cs="Times New Roman"/>
          <w:color w:val="auto"/>
          <w:kern w:val="44"/>
          <w:sz w:val="32"/>
          <w:szCs w:val="32"/>
        </w:rPr>
      </w:pPr>
      <w:r>
        <w:rPr>
          <w:rFonts w:hint="default" w:ascii="Times New Roman" w:hAnsi="Times New Roman" w:eastAsia="仿宋_GB2312" w:cs="Times New Roman"/>
          <w:color w:val="auto"/>
          <w:kern w:val="44"/>
          <w:sz w:val="32"/>
          <w:szCs w:val="32"/>
          <w:lang w:val="en-US" w:eastAsia="zh-CN"/>
        </w:rPr>
        <w:t>　　</w:t>
      </w:r>
      <w:r>
        <w:rPr>
          <w:rFonts w:hint="default" w:ascii="Times New Roman" w:hAnsi="Times New Roman" w:eastAsia="黑体" w:cs="Times New Roman"/>
          <w:color w:val="auto"/>
          <w:kern w:val="44"/>
          <w:sz w:val="32"/>
          <w:szCs w:val="32"/>
          <w:lang w:val="en-US" w:eastAsia="zh-CN"/>
        </w:rPr>
        <w:t>二、</w:t>
      </w:r>
      <w:r>
        <w:rPr>
          <w:rFonts w:hint="default" w:ascii="Times New Roman" w:hAnsi="Times New Roman" w:eastAsia="黑体" w:cs="Times New Roman"/>
          <w:color w:val="auto"/>
          <w:kern w:val="44"/>
          <w:sz w:val="32"/>
          <w:szCs w:val="32"/>
        </w:rPr>
        <w:t>资金来源</w:t>
      </w:r>
    </w:p>
    <w:bookmarkEnd w:id="1"/>
    <w:bookmarkEnd w:id="2"/>
    <w:bookmarkEnd w:id="3"/>
    <w:bookmarkEnd w:id="4"/>
    <w:bookmarkEnd w:id="5"/>
    <w:p>
      <w:pPr>
        <w:spacing w:line="520" w:lineRule="exact"/>
        <w:ind w:right="-1" w:firstLine="640" w:firstLineChars="200"/>
        <w:rPr>
          <w:rFonts w:hint="default" w:ascii="Times New Roman" w:hAnsi="Times New Roman" w:eastAsia="仿宋_GB2312" w:cs="Times New Roman"/>
          <w:color w:val="auto"/>
          <w:kern w:val="44"/>
          <w:sz w:val="32"/>
          <w:szCs w:val="32"/>
        </w:rPr>
      </w:pPr>
      <w:bookmarkStart w:id="6" w:name="_Toc170621197"/>
      <w:bookmarkStart w:id="7" w:name="_Toc319145198"/>
      <w:bookmarkStart w:id="8" w:name="_Toc170621329"/>
      <w:bookmarkStart w:id="9" w:name="_Toc157235896"/>
      <w:bookmarkStart w:id="10" w:name="_Toc170625693"/>
      <w:r>
        <w:rPr>
          <w:rFonts w:hint="default" w:ascii="Times New Roman" w:hAnsi="Times New Roman" w:eastAsia="仿宋_GB2312" w:cs="Times New Roman"/>
          <w:color w:val="auto"/>
          <w:kern w:val="44"/>
          <w:sz w:val="32"/>
          <w:szCs w:val="32"/>
        </w:rPr>
        <w:t>财政资金。</w:t>
      </w:r>
    </w:p>
    <w:p>
      <w:pPr>
        <w:spacing w:line="520" w:lineRule="exact"/>
        <w:ind w:right="-1" w:firstLine="640" w:firstLineChars="200"/>
        <w:rPr>
          <w:rFonts w:hint="default" w:ascii="Times New Roman" w:hAnsi="Times New Roman" w:eastAsia="黑体" w:cs="Times New Roman"/>
          <w:color w:val="auto"/>
          <w:kern w:val="44"/>
          <w:sz w:val="32"/>
          <w:szCs w:val="32"/>
        </w:rPr>
      </w:pPr>
      <w:r>
        <w:rPr>
          <w:rFonts w:hint="default" w:ascii="Times New Roman" w:hAnsi="Times New Roman" w:eastAsia="黑体" w:cs="Times New Roman"/>
          <w:color w:val="auto"/>
          <w:kern w:val="44"/>
          <w:sz w:val="32"/>
          <w:szCs w:val="32"/>
        </w:rPr>
        <w:t>三、比选申请人资格要求</w:t>
      </w:r>
      <w:bookmarkEnd w:id="6"/>
      <w:bookmarkEnd w:id="7"/>
      <w:bookmarkEnd w:id="8"/>
      <w:bookmarkEnd w:id="9"/>
      <w:bookmarkEnd w:id="10"/>
    </w:p>
    <w:p>
      <w:pPr>
        <w:spacing w:line="520" w:lineRule="exact"/>
        <w:ind w:right="-2" w:firstLine="640" w:firstLineChars="200"/>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bCs/>
          <w:color w:val="auto"/>
          <w:sz w:val="32"/>
          <w:szCs w:val="32"/>
        </w:rPr>
        <w:t>1</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比选申请人应具有独立企业法人资格，具备有效的营业执照（省外在川内设立的分支机构须具备工商注册手续），并在四川省政府采购网备案</w:t>
      </w:r>
      <w:r>
        <w:rPr>
          <w:rFonts w:hint="eastAsia" w:ascii="Times New Roman" w:hAnsi="Times New Roman" w:eastAsia="仿宋_GB2312" w:cs="Times New Roman"/>
          <w:bCs/>
          <w:color w:val="auto"/>
          <w:sz w:val="32"/>
          <w:szCs w:val="32"/>
          <w:lang w:eastAsia="zh-CN"/>
        </w:rPr>
        <w:t>；</w:t>
      </w:r>
    </w:p>
    <w:p>
      <w:pPr>
        <w:spacing w:line="520" w:lineRule="exact"/>
        <w:ind w:firstLine="640" w:firstLineChars="200"/>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2</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已在《中国政府采购网》完成登记，且未被纳入中国政府采购网代理机构不良行为记录名单及政府采购严重违法失信行为信息记录内</w:t>
      </w:r>
      <w:r>
        <w:rPr>
          <w:rFonts w:hint="eastAsia" w:ascii="Times New Roman" w:hAnsi="Times New Roman" w:eastAsia="仿宋_GB2312" w:cs="Times New Roman"/>
          <w:bCs/>
          <w:color w:val="auto"/>
          <w:sz w:val="32"/>
          <w:szCs w:val="32"/>
          <w:lang w:eastAsia="zh-CN"/>
        </w:rPr>
        <w:t>；</w:t>
      </w:r>
    </w:p>
    <w:p>
      <w:pPr>
        <w:spacing w:line="520" w:lineRule="exact"/>
        <w:ind w:firstLine="640" w:firstLineChars="200"/>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bCs/>
          <w:color w:val="auto"/>
          <w:sz w:val="32"/>
          <w:szCs w:val="32"/>
        </w:rPr>
        <w:t>3</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color w:val="auto"/>
          <w:sz w:val="32"/>
          <w:szCs w:val="32"/>
        </w:rPr>
        <w:t>依法缴纳税收和社会保障资金</w:t>
      </w:r>
      <w:r>
        <w:rPr>
          <w:rFonts w:hint="eastAsia" w:ascii="Times New Roman" w:hAnsi="Times New Roman" w:eastAsia="仿宋_GB2312" w:cs="Times New Roman"/>
          <w:color w:val="auto"/>
          <w:sz w:val="32"/>
          <w:szCs w:val="32"/>
          <w:lang w:eastAsia="zh-CN"/>
        </w:rPr>
        <w:t>；</w:t>
      </w:r>
    </w:p>
    <w:p>
      <w:pPr>
        <w:spacing w:line="520" w:lineRule="exact"/>
        <w:ind w:firstLine="640" w:firstLineChars="200"/>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4</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2020年以来未受到相关行政主管部门重大行政处罚（如“责令停产停业”、“暂扣或者吊销许可证，暂扣或者吊销执照”）或市场禁入</w:t>
      </w:r>
      <w:r>
        <w:rPr>
          <w:rFonts w:hint="eastAsia" w:ascii="Times New Roman" w:hAnsi="Times New Roman" w:eastAsia="仿宋_GB2312" w:cs="Times New Roman"/>
          <w:bCs/>
          <w:color w:val="auto"/>
          <w:sz w:val="32"/>
          <w:szCs w:val="32"/>
          <w:lang w:eastAsia="zh-CN"/>
        </w:rPr>
        <w:t>；</w:t>
      </w:r>
    </w:p>
    <w:p>
      <w:pPr>
        <w:spacing w:line="52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5</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本次比选不接受联合体申请。</w:t>
      </w:r>
    </w:p>
    <w:p>
      <w:pPr>
        <w:adjustRightInd w:val="0"/>
        <w:snapToGrid w:val="0"/>
        <w:spacing w:line="520" w:lineRule="exact"/>
        <w:ind w:right="-1" w:firstLine="640" w:firstLineChars="200"/>
        <w:rPr>
          <w:rFonts w:hint="default" w:ascii="Times New Roman" w:hAnsi="Times New Roman" w:eastAsia="黑体" w:cs="Times New Roman"/>
          <w:color w:val="auto"/>
          <w:kern w:val="44"/>
          <w:sz w:val="32"/>
          <w:szCs w:val="32"/>
          <w:lang w:eastAsia="zh-CN"/>
        </w:rPr>
      </w:pPr>
      <w:r>
        <w:rPr>
          <w:rFonts w:hint="default" w:ascii="Times New Roman" w:hAnsi="Times New Roman" w:eastAsia="黑体" w:cs="Times New Roman"/>
          <w:color w:val="auto"/>
          <w:kern w:val="44"/>
          <w:sz w:val="32"/>
          <w:szCs w:val="32"/>
        </w:rPr>
        <w:t>四、</w:t>
      </w:r>
      <w:r>
        <w:rPr>
          <w:rFonts w:hint="default" w:ascii="Times New Roman" w:hAnsi="Times New Roman" w:eastAsia="黑体" w:cs="Times New Roman"/>
          <w:color w:val="auto"/>
          <w:kern w:val="44"/>
          <w:sz w:val="32"/>
          <w:szCs w:val="32"/>
          <w:lang w:eastAsia="zh-CN"/>
        </w:rPr>
        <w:t>报名流程</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报名材料：法定代表人授权委托书加盖供应商公章；被授权人及法定代表</w:t>
      </w:r>
      <w:r>
        <w:rPr>
          <w:rFonts w:hint="default" w:ascii="Times New Roman" w:hAnsi="Times New Roman" w:eastAsia="仿宋_GB2312" w:cs="Times New Roman"/>
          <w:color w:val="auto"/>
          <w:sz w:val="32"/>
          <w:szCs w:val="32"/>
          <w:lang w:val="en-US" w:eastAsia="zh-CN"/>
        </w:rPr>
        <w:t>人</w:t>
      </w:r>
      <w:r>
        <w:rPr>
          <w:rFonts w:hint="default" w:ascii="Times New Roman" w:hAnsi="Times New Roman" w:eastAsia="仿宋_GB2312" w:cs="Times New Roman"/>
          <w:color w:val="auto"/>
          <w:sz w:val="32"/>
          <w:szCs w:val="32"/>
        </w:rPr>
        <w:t>身份证复印件加盖供应商公章；单位有效证书复印件加盖供应商公章（营业执照、税务登记证、组织机构代码证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已实行三证合一的提供有社会统一信用代码的营业执照副本复印件）。</w:t>
      </w:r>
    </w:p>
    <w:p>
      <w:pPr>
        <w:adjustRightInd w:val="0"/>
        <w:snapToGrid w:val="0"/>
        <w:spacing w:line="520" w:lineRule="exact"/>
        <w:ind w:right="-1" w:firstLine="640" w:firstLineChars="200"/>
        <w:rPr>
          <w:rFonts w:hint="default" w:ascii="Times New Roman" w:hAnsi="Times New Roman" w:eastAsia="仿宋_GB2312" w:cs="Times New Roman"/>
          <w:bCs/>
          <w:color w:val="auto"/>
          <w:sz w:val="32"/>
          <w:szCs w:val="32"/>
          <w:u w:val="none"/>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．报名方式</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Cs/>
          <w:color w:val="auto"/>
          <w:sz w:val="32"/>
          <w:szCs w:val="32"/>
          <w:lang w:val="en-US" w:eastAsia="zh-CN"/>
        </w:rPr>
        <w:t>本次报名采用网上报名方式。比选申请人需将报名时需提供的资料扫描后编辑到同一个文件夹内，</w:t>
      </w:r>
      <w:r>
        <w:rPr>
          <w:rFonts w:hint="eastAsia" w:ascii="Times New Roman" w:hAnsi="Times New Roman" w:eastAsia="仿宋_GB2312" w:cs="Times New Roman"/>
          <w:bCs/>
          <w:color w:val="auto"/>
          <w:sz w:val="32"/>
          <w:szCs w:val="32"/>
          <w:lang w:val="en-US" w:eastAsia="zh-CN"/>
        </w:rPr>
        <w:t>于3月28日前</w:t>
      </w:r>
      <w:r>
        <w:rPr>
          <w:rFonts w:hint="default" w:ascii="Times New Roman" w:hAnsi="Times New Roman" w:eastAsia="仿宋_GB2312" w:cs="Times New Roman"/>
          <w:bCs/>
          <w:color w:val="auto"/>
          <w:sz w:val="32"/>
          <w:szCs w:val="32"/>
          <w:lang w:val="en-US" w:eastAsia="zh-CN"/>
        </w:rPr>
        <w:t>发送到电子邮箱</w:t>
      </w:r>
      <w:r>
        <w:rPr>
          <w:rFonts w:hint="default" w:ascii="Times New Roman" w:hAnsi="Times New Roman" w:eastAsia="仿宋_GB2312" w:cs="Times New Roman"/>
          <w:bCs/>
          <w:color w:val="auto"/>
          <w:sz w:val="32"/>
          <w:szCs w:val="32"/>
          <w:u w:val="none"/>
          <w:lang w:val="en-US" w:eastAsia="zh-CN"/>
        </w:rPr>
        <w:fldChar w:fldCharType="begin"/>
      </w:r>
      <w:r>
        <w:rPr>
          <w:rFonts w:hint="default" w:ascii="Times New Roman" w:hAnsi="Times New Roman" w:eastAsia="仿宋_GB2312" w:cs="Times New Roman"/>
          <w:bCs/>
          <w:color w:val="auto"/>
          <w:sz w:val="32"/>
          <w:szCs w:val="32"/>
          <w:u w:val="none"/>
          <w:lang w:val="en-US" w:eastAsia="zh-CN"/>
        </w:rPr>
        <w:instrText xml:space="preserve"> HYPERLINK "mailto:362951367@qq.com。" </w:instrText>
      </w:r>
      <w:r>
        <w:rPr>
          <w:rFonts w:hint="default" w:ascii="Times New Roman" w:hAnsi="Times New Roman" w:eastAsia="仿宋_GB2312" w:cs="Times New Roman"/>
          <w:bCs/>
          <w:color w:val="auto"/>
          <w:sz w:val="32"/>
          <w:szCs w:val="32"/>
          <w:u w:val="none"/>
          <w:lang w:val="en-US" w:eastAsia="zh-CN"/>
        </w:rPr>
        <w:fldChar w:fldCharType="separate"/>
      </w:r>
      <w:r>
        <w:rPr>
          <w:rFonts w:hint="default" w:ascii="Times New Roman" w:hAnsi="Times New Roman" w:eastAsia="仿宋_GB2312" w:cs="Times New Roman"/>
          <w:bCs/>
          <w:color w:val="auto"/>
          <w:sz w:val="32"/>
          <w:szCs w:val="32"/>
          <w:u w:val="none"/>
          <w:lang w:val="en-US" w:eastAsia="zh-CN"/>
        </w:rPr>
        <w:t>scswcjlzx@163.com</w:t>
      </w:r>
      <w:r>
        <w:rPr>
          <w:rStyle w:val="10"/>
          <w:rFonts w:hint="default" w:ascii="Times New Roman" w:hAnsi="Times New Roman" w:eastAsia="仿宋_GB2312" w:cs="Times New Roman"/>
          <w:bCs/>
          <w:color w:val="auto"/>
          <w:sz w:val="32"/>
          <w:szCs w:val="32"/>
          <w:u w:val="none"/>
          <w:lang w:val="en-US" w:eastAsia="zh-CN"/>
        </w:rPr>
        <w:t>。</w:t>
      </w:r>
      <w:r>
        <w:rPr>
          <w:rFonts w:hint="default" w:ascii="Times New Roman" w:hAnsi="Times New Roman" w:eastAsia="仿宋_GB2312" w:cs="Times New Roman"/>
          <w:bCs/>
          <w:color w:val="auto"/>
          <w:sz w:val="32"/>
          <w:szCs w:val="32"/>
          <w:u w:val="none"/>
          <w:lang w:val="en-US" w:eastAsia="zh-CN"/>
        </w:rPr>
        <w:fldChar w:fldCharType="end"/>
      </w:r>
    </w:p>
    <w:p>
      <w:pPr>
        <w:adjustRightInd w:val="0"/>
        <w:snapToGrid w:val="0"/>
        <w:spacing w:line="520" w:lineRule="exact"/>
        <w:ind w:right="-1" w:firstLine="640" w:firstLineChars="200"/>
        <w:rPr>
          <w:rFonts w:hint="default" w:ascii="Times New Roman" w:hAnsi="Times New Roman" w:eastAsia="黑体" w:cs="Times New Roman"/>
          <w:color w:val="auto"/>
          <w:kern w:val="44"/>
          <w:sz w:val="32"/>
          <w:szCs w:val="32"/>
        </w:rPr>
      </w:pPr>
      <w:r>
        <w:rPr>
          <w:rFonts w:hint="default" w:ascii="Times New Roman" w:hAnsi="Times New Roman" w:eastAsia="黑体" w:cs="Times New Roman"/>
          <w:color w:val="auto"/>
          <w:kern w:val="44"/>
          <w:sz w:val="32"/>
          <w:szCs w:val="32"/>
        </w:rPr>
        <w:t>五、比选申请文件的递交</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比选文件详见公告附件，比选申请人自行下载。</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比选申请文件递交时间：</w:t>
      </w:r>
      <w:r>
        <w:rPr>
          <w:rFonts w:hint="default" w:ascii="Times New Roman" w:hAnsi="Times New Roman" w:eastAsia="仿宋_GB2312" w:cs="Times New Roman"/>
          <w:color w:val="auto"/>
          <w:sz w:val="32"/>
          <w:szCs w:val="32"/>
          <w:lang w:val="en-US" w:eastAsia="zh-CN"/>
        </w:rPr>
        <w:t>2023</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lang w:eastAsia="zh-CN"/>
        </w:rPr>
        <w:t>上午</w:t>
      </w:r>
      <w:r>
        <w:rPr>
          <w:rFonts w:hint="default" w:ascii="Times New Roman" w:hAnsi="Times New Roman" w:eastAsia="仿宋_GB2312" w:cs="Times New Roman"/>
          <w:color w:val="auto"/>
          <w:sz w:val="32"/>
          <w:szCs w:val="32"/>
          <w:lang w:val="en-US" w:eastAsia="zh-CN"/>
        </w:rPr>
        <w:t>10：00前</w:t>
      </w:r>
      <w:r>
        <w:rPr>
          <w:rFonts w:hint="default" w:ascii="Times New Roman" w:hAnsi="Times New Roman" w:eastAsia="仿宋_GB2312" w:cs="Times New Roman"/>
          <w:color w:val="auto"/>
          <w:sz w:val="32"/>
          <w:szCs w:val="32"/>
        </w:rPr>
        <w:t>。</w:t>
      </w:r>
    </w:p>
    <w:p>
      <w:pPr>
        <w:spacing w:before="31" w:beforeLines="10" w:after="31" w:afterLines="10" w:line="480" w:lineRule="auto"/>
        <w:ind w:firstLine="640"/>
        <w:jc w:val="left"/>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比选申请文件递交地点：</w:t>
      </w:r>
      <w:r>
        <w:rPr>
          <w:rFonts w:hint="default" w:ascii="Times New Roman" w:hAnsi="Times New Roman" w:eastAsia="仿宋_GB2312" w:cs="Times New Roman"/>
          <w:bCs/>
          <w:color w:val="auto"/>
          <w:sz w:val="32"/>
          <w:szCs w:val="32"/>
          <w:lang w:val="en-US" w:eastAsia="zh-CN"/>
        </w:rPr>
        <w:t>成都市青羊区多子巷3号5楼526室</w:t>
      </w:r>
      <w:r>
        <w:rPr>
          <w:rFonts w:hint="eastAsia" w:ascii="Times New Roman" w:hAnsi="Times New Roman" w:eastAsia="仿宋_GB2312" w:cs="Times New Roman"/>
          <w:bCs/>
          <w:color w:val="auto"/>
          <w:sz w:val="32"/>
          <w:szCs w:val="32"/>
          <w:lang w:val="en-US" w:eastAsia="zh-CN"/>
        </w:rPr>
        <w:t>。</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．比选申请</w:t>
      </w:r>
      <w:r>
        <w:rPr>
          <w:rFonts w:hint="default" w:ascii="Times New Roman" w:hAnsi="Times New Roman" w:eastAsia="仿宋_GB2312" w:cs="Times New Roman"/>
          <w:color w:val="auto"/>
          <w:sz w:val="32"/>
          <w:szCs w:val="32"/>
        </w:rPr>
        <w:t>文件必须在截止时间前送达，逾期送达的</w:t>
      </w:r>
      <w:r>
        <w:rPr>
          <w:rFonts w:hint="default" w:ascii="Times New Roman" w:hAnsi="Times New Roman" w:eastAsia="仿宋_GB2312" w:cs="Times New Roman"/>
          <w:color w:val="auto"/>
          <w:sz w:val="32"/>
          <w:szCs w:val="32"/>
          <w:lang w:eastAsia="zh-CN"/>
        </w:rPr>
        <w:t>不再</w:t>
      </w:r>
      <w:r>
        <w:rPr>
          <w:rFonts w:hint="default" w:ascii="Times New Roman" w:hAnsi="Times New Roman" w:eastAsia="仿宋_GB2312" w:cs="Times New Roman"/>
          <w:color w:val="auto"/>
          <w:sz w:val="32"/>
          <w:szCs w:val="32"/>
        </w:rPr>
        <w:t>接收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本次</w:t>
      </w:r>
      <w:r>
        <w:rPr>
          <w:rFonts w:hint="default" w:ascii="Times New Roman" w:hAnsi="Times New Roman" w:eastAsia="仿宋_GB2312" w:cs="Times New Roman"/>
          <w:color w:val="auto"/>
          <w:sz w:val="32"/>
          <w:szCs w:val="32"/>
          <w:lang w:eastAsia="zh-CN"/>
        </w:rPr>
        <w:t>比选</w:t>
      </w:r>
      <w:r>
        <w:rPr>
          <w:rFonts w:hint="default" w:ascii="Times New Roman" w:hAnsi="Times New Roman" w:eastAsia="仿宋_GB2312" w:cs="Times New Roman"/>
          <w:color w:val="auto"/>
          <w:sz w:val="32"/>
          <w:szCs w:val="32"/>
        </w:rPr>
        <w:t>不接受邮寄的</w:t>
      </w:r>
      <w:r>
        <w:rPr>
          <w:rFonts w:hint="default" w:ascii="Times New Roman" w:hAnsi="Times New Roman" w:eastAsia="仿宋_GB2312" w:cs="Times New Roman"/>
          <w:color w:val="auto"/>
          <w:sz w:val="32"/>
          <w:szCs w:val="32"/>
          <w:lang w:eastAsia="zh-CN"/>
        </w:rPr>
        <w:t>申请</w:t>
      </w:r>
      <w:r>
        <w:rPr>
          <w:rFonts w:hint="default" w:ascii="Times New Roman" w:hAnsi="Times New Roman" w:eastAsia="仿宋_GB2312" w:cs="Times New Roman"/>
          <w:color w:val="auto"/>
          <w:sz w:val="32"/>
          <w:szCs w:val="32"/>
        </w:rPr>
        <w:t>文件。</w:t>
      </w:r>
    </w:p>
    <w:p>
      <w:pPr>
        <w:adjustRightInd w:val="0"/>
        <w:snapToGrid w:val="0"/>
        <w:spacing w:line="520" w:lineRule="exact"/>
        <w:ind w:right="-1" w:firstLine="640" w:firstLineChars="200"/>
        <w:rPr>
          <w:rFonts w:hint="default" w:ascii="Times New Roman" w:hAnsi="Times New Roman" w:eastAsia="黑体" w:cs="Times New Roman"/>
          <w:color w:val="auto"/>
          <w:kern w:val="44"/>
          <w:sz w:val="32"/>
          <w:szCs w:val="32"/>
        </w:rPr>
      </w:pPr>
      <w:r>
        <w:rPr>
          <w:rFonts w:hint="default" w:ascii="Times New Roman" w:hAnsi="Times New Roman" w:eastAsia="黑体" w:cs="Times New Roman"/>
          <w:color w:val="auto"/>
          <w:kern w:val="44"/>
          <w:sz w:val="32"/>
          <w:szCs w:val="32"/>
        </w:rPr>
        <w:t>六、联系方式</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比选人：四川省文化产业发展促进中心</w:t>
      </w:r>
      <w:r>
        <w:rPr>
          <w:rFonts w:hint="default" w:ascii="Times New Roman" w:hAnsi="Times New Roman" w:eastAsia="仿宋_GB2312" w:cs="Times New Roman"/>
          <w:color w:val="auto"/>
          <w:sz w:val="32"/>
          <w:szCs w:val="32"/>
          <w:lang w:eastAsia="zh-CN"/>
        </w:rPr>
        <w:t>（四川省对外文化交流中心）</w:t>
      </w:r>
      <w:r>
        <w:rPr>
          <w:rFonts w:hint="default" w:ascii="Times New Roman" w:hAnsi="Times New Roman" w:eastAsia="仿宋_GB2312" w:cs="Times New Roman"/>
          <w:color w:val="auto"/>
          <w:sz w:val="32"/>
          <w:szCs w:val="32"/>
        </w:rPr>
        <w:t xml:space="preserve"> </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 系 人：</w:t>
      </w:r>
      <w:r>
        <w:rPr>
          <w:rFonts w:hint="default" w:ascii="Times New Roman" w:hAnsi="Times New Roman" w:eastAsia="仿宋_GB2312" w:cs="Times New Roman"/>
          <w:color w:val="auto"/>
          <w:sz w:val="32"/>
          <w:szCs w:val="32"/>
          <w:lang w:eastAsia="zh-CN"/>
        </w:rPr>
        <w:t>袁</w:t>
      </w:r>
      <w:r>
        <w:rPr>
          <w:rFonts w:hint="default" w:ascii="Times New Roman" w:hAnsi="Times New Roman" w:eastAsia="仿宋_GB2312" w:cs="Times New Roman"/>
          <w:color w:val="auto"/>
          <w:sz w:val="32"/>
          <w:szCs w:val="32"/>
        </w:rPr>
        <w:t>老师</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联系电话：</w:t>
      </w:r>
      <w:r>
        <w:rPr>
          <w:rFonts w:hint="default" w:ascii="Times New Roman" w:hAnsi="Times New Roman" w:eastAsia="仿宋_GB2312" w:cs="Times New Roman"/>
          <w:color w:val="auto"/>
          <w:sz w:val="32"/>
          <w:szCs w:val="32"/>
          <w:lang w:val="en-US" w:eastAsia="zh-CN"/>
        </w:rPr>
        <w:t>18111719633</w:t>
      </w:r>
    </w:p>
    <w:p>
      <w:pPr>
        <w:adjustRightInd w:val="0"/>
        <w:snapToGrid w:val="0"/>
        <w:spacing w:line="520" w:lineRule="exact"/>
        <w:ind w:right="-1" w:firstLine="640" w:firstLineChars="200"/>
        <w:rPr>
          <w:rFonts w:hint="default" w:ascii="Times New Roman" w:hAnsi="Times New Roman" w:eastAsia="黑体" w:cs="Times New Roman"/>
          <w:color w:val="auto"/>
          <w:kern w:val="44"/>
          <w:sz w:val="32"/>
          <w:szCs w:val="32"/>
        </w:rPr>
      </w:pPr>
      <w:r>
        <w:rPr>
          <w:rFonts w:hint="default" w:ascii="Times New Roman" w:hAnsi="Times New Roman" w:eastAsia="黑体" w:cs="Times New Roman"/>
          <w:color w:val="auto"/>
          <w:kern w:val="44"/>
          <w:sz w:val="32"/>
          <w:szCs w:val="32"/>
        </w:rPr>
        <w:t>七、比选申请文件</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比选申请书的格式</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1.1比选申请书可按附件“比选申请书格式”进行编写，也可自行拟定，但必须包括“比选申请书格式”的各项内容。本比选文件要求的证明文件比选申请人必须提供，本比选文件没有要求的证明文件，比选申请人认为需要提供的，也可以提供。</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1.2 比选申请书应全部用不褪色的墨水（粉）书写或打印，不得有任何涂改。比选申请书副本应由正本复制而成（包括证明文件）。</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1.3 比选申请书必须用中文书写，包括正本一份、副本贰份。正本和副本的封面上应清楚的标记“正本”和“副本”的字样。正副本内容应完全一致，如不一致时，以正本为准。</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比选申请书的密封、</w:t>
      </w:r>
      <w:r>
        <w:rPr>
          <w:rFonts w:hint="default" w:ascii="Times New Roman" w:hAnsi="Times New Roman" w:eastAsia="仿宋_GB2312" w:cs="Times New Roman"/>
          <w:color w:val="auto"/>
          <w:sz w:val="32"/>
          <w:szCs w:val="32"/>
          <w:lang w:eastAsia="zh-CN"/>
        </w:rPr>
        <w:t>标识</w:t>
      </w:r>
      <w:r>
        <w:rPr>
          <w:rFonts w:hint="default" w:ascii="Times New Roman" w:hAnsi="Times New Roman" w:eastAsia="仿宋_GB2312" w:cs="Times New Roman"/>
          <w:color w:val="auto"/>
          <w:sz w:val="32"/>
          <w:szCs w:val="32"/>
        </w:rPr>
        <w:t>及盖章</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2.1比选申请人应在比选申请书封面加盖单位公章，比选申请书侧面加盖骑缝章，否则申请书无效。</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2.2 比选申请书的密封与标识</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比选申请书的正本与副本应一起包装，比选申请书的外包装应保证其密封性并加盖密封章，并注明“年月日前不得开启”。否则申请书无效。</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比选申请文件的构成</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比选申请文件内容构成如下：</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（1）比选申请人资格条件证明材料；</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（2）比选报价单；</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（3）法定代表人授权书；</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（4）比选申请人机构简介；</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（5）比选申请人代理的2020</w:t>
      </w:r>
      <w:r>
        <w:rPr>
          <w:rFonts w:hint="default" w:ascii="Times New Roman" w:hAnsi="Times New Roman" w:eastAsia="仿宋_GB2312" w:cs="Times New Roman"/>
          <w:color w:val="auto"/>
          <w:sz w:val="32"/>
          <w:szCs w:val="32"/>
          <w:lang w:val="en-US" w:eastAsia="zh-CN"/>
        </w:rPr>
        <w:t>至今</w:t>
      </w:r>
      <w:r>
        <w:rPr>
          <w:rFonts w:hint="default" w:ascii="Times New Roman" w:hAnsi="Times New Roman" w:eastAsia="仿宋_GB2312" w:cs="Times New Roman"/>
          <w:color w:val="auto"/>
          <w:sz w:val="32"/>
          <w:szCs w:val="32"/>
        </w:rPr>
        <w:t>采购业绩</w:t>
      </w:r>
      <w:r>
        <w:rPr>
          <w:rFonts w:hint="default" w:ascii="Times New Roman" w:hAnsi="Times New Roman" w:eastAsia="仿宋_GB2312" w:cs="Times New Roman"/>
          <w:color w:val="auto"/>
          <w:sz w:val="32"/>
          <w:szCs w:val="32"/>
          <w:lang w:val="en-US" w:eastAsia="zh-CN"/>
        </w:rPr>
        <w:t>清单</w:t>
      </w:r>
      <w:r>
        <w:rPr>
          <w:rFonts w:hint="default" w:ascii="Times New Roman" w:hAnsi="Times New Roman" w:eastAsia="仿宋_GB2312" w:cs="Times New Roman"/>
          <w:color w:val="auto"/>
          <w:sz w:val="32"/>
          <w:szCs w:val="32"/>
        </w:rPr>
        <w:t>；</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（6）拟投入本项目专业人员表；</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（7）比选申请人招标代理服务方案；</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（8）比选申请人其它证明材料。 </w:t>
      </w:r>
    </w:p>
    <w:p>
      <w:pPr>
        <w:adjustRightInd w:val="0"/>
        <w:snapToGrid w:val="0"/>
        <w:spacing w:line="520" w:lineRule="exact"/>
        <w:ind w:right="-1" w:firstLine="640" w:firstLineChars="200"/>
        <w:rPr>
          <w:rFonts w:hint="default" w:ascii="Times New Roman" w:hAnsi="Times New Roman" w:eastAsia="黑体" w:cs="Times New Roman"/>
          <w:color w:val="auto"/>
          <w:kern w:val="44"/>
          <w:sz w:val="32"/>
          <w:szCs w:val="32"/>
        </w:rPr>
      </w:pPr>
      <w:r>
        <w:rPr>
          <w:rFonts w:hint="default" w:ascii="Times New Roman" w:hAnsi="Times New Roman" w:eastAsia="黑体" w:cs="Times New Roman"/>
          <w:color w:val="auto"/>
          <w:kern w:val="44"/>
          <w:sz w:val="32"/>
          <w:szCs w:val="32"/>
        </w:rPr>
        <w:t>八、本采购项目严禁中选人将任何采购合同义务转包</w:t>
      </w:r>
    </w:p>
    <w:p>
      <w:pPr>
        <w:adjustRightInd w:val="0"/>
        <w:snapToGrid w:val="0"/>
        <w:spacing w:line="520" w:lineRule="exact"/>
        <w:ind w:right="-1" w:firstLine="640" w:firstLineChars="200"/>
        <w:rPr>
          <w:rFonts w:hint="default" w:ascii="Times New Roman" w:hAnsi="Times New Roman" w:eastAsia="黑体" w:cs="Times New Roman"/>
          <w:color w:val="auto"/>
          <w:kern w:val="44"/>
          <w:sz w:val="32"/>
          <w:szCs w:val="32"/>
        </w:rPr>
      </w:pPr>
      <w:r>
        <w:rPr>
          <w:rFonts w:hint="default" w:ascii="Times New Roman" w:hAnsi="Times New Roman" w:eastAsia="黑体" w:cs="Times New Roman"/>
          <w:color w:val="auto"/>
          <w:kern w:val="44"/>
          <w:sz w:val="32"/>
          <w:szCs w:val="32"/>
        </w:rPr>
        <w:t>九、定标、公示、签约</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比选人根据评选组的综合评选结果确定中选人。</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中选单位收到中选通知书5个工作日内须根据比选文件及相关规定与比选单位协商签订合同。</w:t>
      </w:r>
    </w:p>
    <w:p>
      <w:pPr>
        <w:adjustRightInd w:val="0"/>
        <w:snapToGrid w:val="0"/>
        <w:spacing w:line="520" w:lineRule="exact"/>
        <w:ind w:right="-1" w:firstLine="640" w:firstLineChars="200"/>
        <w:rPr>
          <w:rFonts w:hint="default" w:ascii="Times New Roman" w:hAnsi="Times New Roman" w:eastAsia="黑体" w:cs="Times New Roman"/>
          <w:color w:val="auto"/>
          <w:kern w:val="44"/>
          <w:sz w:val="32"/>
          <w:szCs w:val="32"/>
        </w:rPr>
      </w:pPr>
      <w:r>
        <w:rPr>
          <w:rFonts w:hint="default" w:ascii="Times New Roman" w:hAnsi="Times New Roman" w:eastAsia="黑体" w:cs="Times New Roman"/>
          <w:color w:val="auto"/>
          <w:kern w:val="44"/>
          <w:sz w:val="32"/>
          <w:szCs w:val="32"/>
        </w:rPr>
        <w:t>十、代理服务要求</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科学规范的制作招标（采购）文件，国家相关部门对文件格式有要求的，必须严格按照发布的范本格式制作。</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根据项目情况，拟定合理的采购工作推进计划，向比选人提供招标（采购）前期政策法规咨询，保证政府采购程序合理合法。</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发现项目技术和商务条款中有潜在的法规风险或履约风险的，应及时向比选人提出防范意见。</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配合比选人做好政府采购需求论证工作。</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负责在指定媒体发布采购公告和组织项目开标会（资格预审会）、评标会等相关活动，并承担专家评</w:t>
      </w:r>
      <w:r>
        <w:rPr>
          <w:rFonts w:hint="default" w:ascii="Times New Roman" w:hAnsi="Times New Roman" w:eastAsia="仿宋_GB2312" w:cs="Times New Roman"/>
          <w:color w:val="auto"/>
          <w:sz w:val="32"/>
          <w:szCs w:val="32"/>
          <w:lang w:eastAsia="zh-CN"/>
        </w:rPr>
        <w:t>审</w:t>
      </w:r>
      <w:r>
        <w:rPr>
          <w:rFonts w:hint="default" w:ascii="Times New Roman" w:hAnsi="Times New Roman" w:eastAsia="仿宋_GB2312" w:cs="Times New Roman"/>
          <w:color w:val="auto"/>
          <w:sz w:val="32"/>
          <w:szCs w:val="32"/>
        </w:rPr>
        <w:t>费等费用。完成项目评标报告，协助比选人定标并做好相关备案工作。</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项目委托事项全部完成后，负责向比选人提供本次采购项目的完整档案资料，并在规定时间内向有关行政监督部门备案。</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在遵守国家法律法规的前提下，最大限度的维护比选人的合法权益。</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保证本单位代理人员及时到位服务，不得随意更换项目文件中载明的工作人员，更不得非法转让委托事项。</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若比选人需要，须无条件配合比选人组织踏勘工作和有关项目验收工作。</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遵守职业道德规范，对采购活动中比选人和比选申请人的各种资料严格保密，自觉接受有关部门依法实施的监督。</w:t>
      </w:r>
    </w:p>
    <w:p>
      <w:pPr>
        <w:adjustRightInd/>
        <w:snapToGrid/>
        <w:spacing w:line="520" w:lineRule="exact"/>
        <w:ind w:right="-1" w:firstLine="640" w:firstLineChars="200"/>
        <w:jc w:val="left"/>
        <w:rPr>
          <w:rFonts w:hint="default" w:ascii="Times New Roman" w:hAnsi="Times New Roman" w:eastAsia="黑体" w:cs="Times New Roman"/>
          <w:color w:val="auto"/>
          <w:kern w:val="44"/>
          <w:sz w:val="32"/>
          <w:szCs w:val="32"/>
        </w:rPr>
      </w:pPr>
      <w:r>
        <w:rPr>
          <w:rFonts w:hint="default" w:ascii="Times New Roman" w:hAnsi="Times New Roman" w:eastAsia="黑体" w:cs="Times New Roman"/>
          <w:color w:val="auto"/>
          <w:kern w:val="44"/>
          <w:sz w:val="32"/>
          <w:szCs w:val="32"/>
        </w:rPr>
        <w:t>十一、评审因素</w:t>
      </w:r>
    </w:p>
    <w:p>
      <w:pPr>
        <w:adjustRightInd w:val="0"/>
        <w:snapToGrid w:val="0"/>
        <w:spacing w:line="520" w:lineRule="exact"/>
        <w:ind w:right="-1" w:firstLine="640" w:firstLineChars="200"/>
        <w:jc w:val="left"/>
        <w:rPr>
          <w:rFonts w:hint="default" w:ascii="Times New Roman" w:hAnsi="Times New Roman" w:cs="Times New Roman"/>
          <w:color w:val="auto"/>
          <w:sz w:val="24"/>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资格审查标准</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3027"/>
        <w:gridCol w:w="3555"/>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372" w:type="pct"/>
            <w:tcBorders>
              <w:top w:val="single" w:color="auto" w:sz="12" w:space="0"/>
              <w:left w:val="single" w:color="auto" w:sz="12" w:space="0"/>
            </w:tcBorders>
            <w:vAlign w:val="center"/>
          </w:tcPr>
          <w:p>
            <w:pPr>
              <w:spacing w:before="156" w:beforeLines="50" w:after="156" w:afterLines="50" w:line="400" w:lineRule="exact"/>
              <w:jc w:val="center"/>
              <w:rPr>
                <w:rFonts w:hint="default" w:ascii="Times New Roman" w:hAnsi="Times New Roman" w:cs="Times New Roman"/>
                <w:b/>
                <w:color w:val="auto"/>
                <w:sz w:val="24"/>
              </w:rPr>
            </w:pPr>
            <w:r>
              <w:rPr>
                <w:rFonts w:hint="default" w:ascii="Times New Roman" w:hAnsi="Times New Roman" w:cs="Times New Roman"/>
                <w:b/>
                <w:color w:val="auto"/>
                <w:sz w:val="24"/>
              </w:rPr>
              <w:t>序号</w:t>
            </w:r>
          </w:p>
        </w:tc>
        <w:tc>
          <w:tcPr>
            <w:tcW w:w="1776" w:type="pct"/>
            <w:tcBorders>
              <w:top w:val="single" w:color="auto" w:sz="12" w:space="0"/>
            </w:tcBorders>
            <w:vAlign w:val="center"/>
          </w:tcPr>
          <w:p>
            <w:pPr>
              <w:spacing w:before="156" w:beforeLines="50" w:after="156" w:afterLines="50" w:line="400" w:lineRule="exact"/>
              <w:jc w:val="center"/>
              <w:rPr>
                <w:rFonts w:hint="default" w:ascii="Times New Roman" w:hAnsi="Times New Roman" w:cs="Times New Roman"/>
                <w:b/>
                <w:color w:val="auto"/>
                <w:sz w:val="24"/>
              </w:rPr>
            </w:pPr>
            <w:r>
              <w:rPr>
                <w:rFonts w:hint="default" w:ascii="Times New Roman" w:hAnsi="Times New Roman" w:cs="Times New Roman"/>
                <w:b/>
                <w:color w:val="auto"/>
                <w:sz w:val="24"/>
              </w:rPr>
              <w:t>项目内容</w:t>
            </w:r>
          </w:p>
        </w:tc>
        <w:tc>
          <w:tcPr>
            <w:tcW w:w="2086" w:type="pct"/>
            <w:tcBorders>
              <w:top w:val="single" w:color="auto" w:sz="12" w:space="0"/>
            </w:tcBorders>
            <w:vAlign w:val="center"/>
          </w:tcPr>
          <w:p>
            <w:pPr>
              <w:spacing w:before="156" w:beforeLines="50" w:after="156" w:afterLines="50" w:line="400" w:lineRule="exact"/>
              <w:jc w:val="center"/>
              <w:rPr>
                <w:rFonts w:hint="default" w:ascii="Times New Roman" w:hAnsi="Times New Roman" w:cs="Times New Roman"/>
                <w:b/>
                <w:color w:val="auto"/>
                <w:sz w:val="24"/>
              </w:rPr>
            </w:pPr>
            <w:r>
              <w:rPr>
                <w:rFonts w:hint="default" w:ascii="Times New Roman" w:hAnsi="Times New Roman" w:cs="Times New Roman"/>
                <w:b/>
                <w:color w:val="auto"/>
                <w:sz w:val="24"/>
              </w:rPr>
              <w:t>评选内容</w:t>
            </w:r>
          </w:p>
        </w:tc>
        <w:tc>
          <w:tcPr>
            <w:tcW w:w="764" w:type="pct"/>
            <w:tcBorders>
              <w:top w:val="single" w:color="auto" w:sz="12" w:space="0"/>
              <w:right w:val="single" w:color="auto" w:sz="12" w:space="0"/>
            </w:tcBorders>
            <w:vAlign w:val="center"/>
          </w:tcPr>
          <w:p>
            <w:pPr>
              <w:spacing w:line="400" w:lineRule="exact"/>
              <w:jc w:val="center"/>
              <w:rPr>
                <w:rFonts w:hint="default" w:ascii="Times New Roman" w:hAnsi="Times New Roman" w:cs="Times New Roman"/>
                <w:b/>
                <w:color w:val="auto"/>
                <w:sz w:val="24"/>
              </w:rPr>
            </w:pPr>
            <w:r>
              <w:rPr>
                <w:rFonts w:hint="default" w:ascii="Times New Roman" w:hAnsi="Times New Roman" w:cs="Times New Roman"/>
                <w:b/>
                <w:color w:val="auto"/>
                <w:sz w:val="24"/>
                <w:szCs w:val="24"/>
              </w:rPr>
              <w:t>潜在比选申请人及其具备的条件或说明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372" w:type="pct"/>
            <w:tcBorders>
              <w:left w:val="single" w:color="auto" w:sz="12" w:space="0"/>
            </w:tcBorders>
            <w:vAlign w:val="center"/>
          </w:tcPr>
          <w:p>
            <w:pPr>
              <w:spacing w:line="4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1</w:t>
            </w:r>
          </w:p>
        </w:tc>
        <w:tc>
          <w:tcPr>
            <w:tcW w:w="1776" w:type="pct"/>
            <w:vAlign w:val="center"/>
          </w:tcPr>
          <w:p>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营业执照、组织机构代码证、税务登记证（三证合一提供统一社会信用代码证）。</w:t>
            </w:r>
          </w:p>
        </w:tc>
        <w:tc>
          <w:tcPr>
            <w:tcW w:w="2086" w:type="pct"/>
            <w:vAlign w:val="center"/>
          </w:tcPr>
          <w:p>
            <w:pPr>
              <w:spacing w:line="4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有效</w:t>
            </w:r>
          </w:p>
        </w:tc>
        <w:tc>
          <w:tcPr>
            <w:tcW w:w="764" w:type="pct"/>
            <w:tcBorders>
              <w:right w:val="single" w:color="auto" w:sz="12" w:space="0"/>
            </w:tcBorders>
            <w:vAlign w:val="center"/>
          </w:tcPr>
          <w:p>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提供复印件一份，并加盖公章。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372" w:type="pct"/>
            <w:tcBorders>
              <w:left w:val="single" w:color="auto" w:sz="12" w:space="0"/>
            </w:tcBorders>
            <w:vAlign w:val="center"/>
          </w:tcPr>
          <w:p>
            <w:pPr>
              <w:spacing w:line="400" w:lineRule="exact"/>
              <w:jc w:val="center"/>
              <w:rPr>
                <w:rFonts w:hint="default" w:ascii="Times New Roman" w:hAnsi="Times New Roman" w:cs="Times New Roman"/>
                <w:bCs/>
                <w:color w:val="auto"/>
                <w:sz w:val="24"/>
              </w:rPr>
            </w:pPr>
            <w:r>
              <w:rPr>
                <w:rFonts w:hint="default" w:ascii="Times New Roman" w:hAnsi="Times New Roman" w:cs="Times New Roman"/>
                <w:bCs/>
                <w:color w:val="auto"/>
                <w:sz w:val="24"/>
              </w:rPr>
              <w:t>2</w:t>
            </w:r>
          </w:p>
        </w:tc>
        <w:tc>
          <w:tcPr>
            <w:tcW w:w="1776" w:type="pct"/>
            <w:vAlign w:val="center"/>
          </w:tcPr>
          <w:p>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2022年1月至今任意三个月依法缴纳税收和社会保障资金的证明。</w:t>
            </w:r>
          </w:p>
        </w:tc>
        <w:tc>
          <w:tcPr>
            <w:tcW w:w="2086" w:type="pct"/>
            <w:vAlign w:val="center"/>
          </w:tcPr>
          <w:p>
            <w:pPr>
              <w:spacing w:line="4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证明材料</w:t>
            </w:r>
          </w:p>
        </w:tc>
        <w:tc>
          <w:tcPr>
            <w:tcW w:w="764" w:type="pct"/>
            <w:tcBorders>
              <w:right w:val="single" w:color="auto" w:sz="12" w:space="0"/>
            </w:tcBorders>
            <w:vAlign w:val="center"/>
          </w:tcPr>
          <w:p>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提供复印件一份，并加盖公章。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372" w:type="pct"/>
            <w:tcBorders>
              <w:left w:val="single" w:color="auto" w:sz="12" w:space="0"/>
            </w:tcBorders>
            <w:vAlign w:val="center"/>
          </w:tcPr>
          <w:p>
            <w:pPr>
              <w:spacing w:line="400" w:lineRule="exact"/>
              <w:jc w:val="center"/>
              <w:rPr>
                <w:rFonts w:hint="default" w:ascii="Times New Roman" w:hAnsi="Times New Roman" w:cs="Times New Roman"/>
                <w:color w:val="auto"/>
                <w:sz w:val="24"/>
              </w:rPr>
            </w:pPr>
            <w:r>
              <w:rPr>
                <w:rFonts w:hint="default" w:ascii="Times New Roman" w:hAnsi="Times New Roman" w:cs="Times New Roman"/>
                <w:bCs/>
                <w:color w:val="auto"/>
                <w:sz w:val="24"/>
              </w:rPr>
              <w:t>3</w:t>
            </w:r>
          </w:p>
        </w:tc>
        <w:tc>
          <w:tcPr>
            <w:tcW w:w="1776" w:type="pct"/>
            <w:vAlign w:val="center"/>
          </w:tcPr>
          <w:p>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四川政府采购网上备案。</w:t>
            </w:r>
          </w:p>
        </w:tc>
        <w:tc>
          <w:tcPr>
            <w:tcW w:w="2086" w:type="pct"/>
            <w:vAlign w:val="center"/>
          </w:tcPr>
          <w:p>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提供在四川省政府采购网上备案登记的网页截图证明并加盖公章</w:t>
            </w:r>
          </w:p>
        </w:tc>
        <w:tc>
          <w:tcPr>
            <w:tcW w:w="764" w:type="pct"/>
            <w:tcBorders>
              <w:right w:val="single" w:color="auto" w:sz="12" w:space="0"/>
            </w:tcBorders>
            <w:vAlign w:val="center"/>
          </w:tcPr>
          <w:p>
            <w:pPr>
              <w:spacing w:line="400" w:lineRule="exact"/>
              <w:rPr>
                <w:rFonts w:hint="default" w:ascii="Times New Roman" w:hAnsi="Times New Roman" w:cs="Times New Roman"/>
                <w:bCs/>
                <w:color w:val="auto"/>
                <w:sz w:val="24"/>
              </w:rPr>
            </w:pPr>
            <w:r>
              <w:rPr>
                <w:rFonts w:hint="default" w:ascii="Times New Roman" w:hAnsi="Times New Roman" w:cs="Times New Roman"/>
                <w:color w:val="auto"/>
                <w:sz w:val="24"/>
              </w:rPr>
              <w:t>提供复印件一份，并加盖公章。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72" w:type="pct"/>
            <w:tcBorders>
              <w:left w:val="single" w:color="auto" w:sz="12" w:space="0"/>
            </w:tcBorders>
            <w:vAlign w:val="center"/>
          </w:tcPr>
          <w:p>
            <w:pPr>
              <w:spacing w:line="4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4</w:t>
            </w:r>
          </w:p>
        </w:tc>
        <w:tc>
          <w:tcPr>
            <w:tcW w:w="1776" w:type="pct"/>
            <w:vAlign w:val="center"/>
          </w:tcPr>
          <w:p>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2020年以来未受到相关行政主管部门重大行政处罚（如“责令停产停业”、“暂扣或者吊销许可证，暂扣或者吊销执照”）或市场禁入。</w:t>
            </w:r>
          </w:p>
        </w:tc>
        <w:tc>
          <w:tcPr>
            <w:tcW w:w="2086" w:type="pct"/>
            <w:vAlign w:val="center"/>
          </w:tcPr>
          <w:p>
            <w:pPr>
              <w:spacing w:line="4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承诺函</w:t>
            </w:r>
          </w:p>
        </w:tc>
        <w:tc>
          <w:tcPr>
            <w:tcW w:w="764" w:type="pct"/>
            <w:tcBorders>
              <w:right w:val="single" w:color="auto" w:sz="12" w:space="0"/>
            </w:tcBorders>
            <w:vAlign w:val="center"/>
          </w:tcPr>
          <w:p>
            <w:pPr>
              <w:spacing w:line="400" w:lineRule="exact"/>
              <w:jc w:val="center"/>
              <w:rPr>
                <w:rFonts w:hint="default" w:ascii="Times New Roman" w:hAnsi="Times New Roman" w:cs="Times New Roman"/>
                <w:bCs/>
                <w:dstrike/>
                <w:color w:val="auto"/>
                <w:sz w:val="24"/>
              </w:rPr>
            </w:pPr>
            <w:r>
              <w:rPr>
                <w:rFonts w:hint="default" w:ascii="Times New Roman" w:hAnsi="Times New Roman" w:cs="Times New Roman"/>
                <w:color w:val="auto"/>
                <w:sz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72" w:type="pct"/>
            <w:tcBorders>
              <w:left w:val="single" w:color="auto" w:sz="12" w:space="0"/>
            </w:tcBorders>
            <w:vAlign w:val="center"/>
          </w:tcPr>
          <w:p>
            <w:pPr>
              <w:spacing w:line="4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5</w:t>
            </w:r>
          </w:p>
        </w:tc>
        <w:tc>
          <w:tcPr>
            <w:tcW w:w="1776" w:type="pct"/>
            <w:vAlign w:val="center"/>
          </w:tcPr>
          <w:p>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在中国政府采购网完成登记且未被纳入中国政府采购网代理机构不良行为记录名单及政府采购严重违法失信行为信息记录内。</w:t>
            </w:r>
          </w:p>
        </w:tc>
        <w:tc>
          <w:tcPr>
            <w:tcW w:w="2086" w:type="pct"/>
            <w:vAlign w:val="center"/>
          </w:tcPr>
          <w:p>
            <w:pPr>
              <w:spacing w:line="4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提供在中国政府采购网上备案登记的网页截图证明并加盖公章</w:t>
            </w:r>
          </w:p>
          <w:p>
            <w:pPr>
              <w:spacing w:line="4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提供未被纳入中国政府采购网代理机构不良行为记录名单网页截图证明</w:t>
            </w:r>
          </w:p>
          <w:p>
            <w:pPr>
              <w:spacing w:line="4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提供未被纳入政府采购严重违法失信行为信息记录内承诺函</w:t>
            </w:r>
          </w:p>
        </w:tc>
        <w:tc>
          <w:tcPr>
            <w:tcW w:w="764" w:type="pct"/>
            <w:tcBorders>
              <w:right w:val="single" w:color="auto" w:sz="12" w:space="0"/>
            </w:tcBorders>
            <w:vAlign w:val="center"/>
          </w:tcPr>
          <w:p>
            <w:pPr>
              <w:spacing w:line="4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372" w:type="pct"/>
            <w:tcBorders>
              <w:left w:val="single" w:color="auto" w:sz="12" w:space="0"/>
              <w:bottom w:val="single" w:color="auto" w:sz="12" w:space="0"/>
            </w:tcBorders>
            <w:vAlign w:val="center"/>
          </w:tcPr>
          <w:p>
            <w:pPr>
              <w:spacing w:line="400" w:lineRule="exact"/>
              <w:jc w:val="center"/>
              <w:rPr>
                <w:rFonts w:hint="default" w:ascii="Times New Roman" w:hAnsi="Times New Roman" w:cs="Times New Roman"/>
                <w:bCs/>
                <w:color w:val="auto"/>
                <w:sz w:val="24"/>
              </w:rPr>
            </w:pPr>
            <w:r>
              <w:rPr>
                <w:rFonts w:hint="default" w:ascii="Times New Roman" w:hAnsi="Times New Roman" w:cs="Times New Roman"/>
                <w:b/>
                <w:color w:val="auto"/>
                <w:sz w:val="24"/>
              </w:rPr>
              <w:t>结论</w:t>
            </w:r>
          </w:p>
        </w:tc>
        <w:tc>
          <w:tcPr>
            <w:tcW w:w="3862" w:type="pct"/>
            <w:gridSpan w:val="2"/>
            <w:tcBorders>
              <w:bottom w:val="single" w:color="auto" w:sz="12" w:space="0"/>
            </w:tcBorders>
            <w:vAlign w:val="center"/>
          </w:tcPr>
          <w:p>
            <w:pPr>
              <w:spacing w:line="400" w:lineRule="exact"/>
              <w:jc w:val="center"/>
              <w:rPr>
                <w:rFonts w:hint="default" w:ascii="Times New Roman" w:hAnsi="Times New Roman" w:cs="Times New Roman"/>
                <w:b/>
                <w:color w:val="auto"/>
                <w:sz w:val="24"/>
              </w:rPr>
            </w:pPr>
            <w:r>
              <w:rPr>
                <w:rFonts w:hint="default" w:ascii="Times New Roman" w:hAnsi="Times New Roman" w:cs="Times New Roman"/>
                <w:b/>
                <w:color w:val="auto"/>
                <w:sz w:val="24"/>
              </w:rPr>
              <w:t>1－5项应全部通过</w:t>
            </w:r>
          </w:p>
        </w:tc>
        <w:tc>
          <w:tcPr>
            <w:tcW w:w="764" w:type="pct"/>
            <w:tcBorders>
              <w:bottom w:val="single" w:color="auto" w:sz="12" w:space="0"/>
              <w:right w:val="single" w:color="auto" w:sz="12" w:space="0"/>
            </w:tcBorders>
            <w:vAlign w:val="center"/>
          </w:tcPr>
          <w:p>
            <w:pPr>
              <w:spacing w:line="400" w:lineRule="exact"/>
              <w:jc w:val="center"/>
              <w:rPr>
                <w:rFonts w:hint="default" w:ascii="Times New Roman" w:hAnsi="Times New Roman" w:cs="Times New Roman"/>
                <w:b/>
                <w:color w:val="auto"/>
                <w:sz w:val="24"/>
              </w:rPr>
            </w:pPr>
          </w:p>
        </w:tc>
      </w:tr>
    </w:tbl>
    <w:p>
      <w:pPr>
        <w:spacing w:line="460" w:lineRule="exact"/>
        <w:rPr>
          <w:rFonts w:hint="default" w:ascii="Times New Roman" w:hAnsi="Times New Roman" w:cs="Times New Roman"/>
          <w:color w:val="auto"/>
          <w:sz w:val="24"/>
        </w:rPr>
      </w:pPr>
      <w:r>
        <w:rPr>
          <w:rFonts w:hint="default" w:ascii="Times New Roman" w:hAnsi="Times New Roman" w:cs="Times New Roman"/>
          <w:color w:val="auto"/>
          <w:sz w:val="24"/>
        </w:rPr>
        <w:t>备注：结论分“通过”和“不通过” ；上表所列所有评选项目均符合要求的结论为“通过”，有任意一项不符合要求则结论为“不通过”。</w:t>
      </w:r>
    </w:p>
    <w:p>
      <w:pPr>
        <w:adjustRightInd w:val="0"/>
        <w:snapToGrid w:val="0"/>
        <w:spacing w:line="520" w:lineRule="exact"/>
        <w:ind w:right="-1" w:firstLine="495"/>
        <w:jc w:val="left"/>
        <w:rPr>
          <w:rFonts w:hint="default" w:ascii="Times New Roman" w:hAnsi="Times New Roman" w:eastAsia="仿宋_GB2312" w:cs="Times New Roman"/>
          <w:color w:val="auto"/>
          <w:sz w:val="32"/>
          <w:szCs w:val="32"/>
        </w:rPr>
      </w:pPr>
    </w:p>
    <w:p>
      <w:pPr>
        <w:adjustRightInd w:val="0"/>
        <w:snapToGrid w:val="0"/>
        <w:spacing w:line="520" w:lineRule="exact"/>
        <w:ind w:right="-1" w:firstLine="495"/>
        <w:jc w:val="left"/>
        <w:rPr>
          <w:rFonts w:hint="default" w:ascii="Times New Roman" w:hAnsi="Times New Roman" w:eastAsia="仿宋_GB2312" w:cs="Times New Roman"/>
          <w:color w:val="auto"/>
          <w:sz w:val="32"/>
          <w:szCs w:val="32"/>
        </w:rPr>
      </w:pPr>
    </w:p>
    <w:p>
      <w:pPr>
        <w:adjustRightInd w:val="0"/>
        <w:snapToGrid w:val="0"/>
        <w:spacing w:line="520" w:lineRule="exact"/>
        <w:ind w:right="-1" w:firstLine="495"/>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符合性审查标准</w:t>
      </w:r>
    </w:p>
    <w:p>
      <w:pPr>
        <w:spacing w:line="360" w:lineRule="auto"/>
        <w:jc w:val="center"/>
        <w:rPr>
          <w:rFonts w:hint="default" w:ascii="Times New Roman" w:hAnsi="Times New Roman" w:cs="Times New Roman"/>
          <w:color w:val="auto"/>
          <w:sz w:val="24"/>
        </w:rP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3766"/>
        <w:gridCol w:w="1374"/>
        <w:gridCol w:w="1353"/>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352" w:type="pct"/>
            <w:tcBorders>
              <w:top w:val="single" w:color="auto" w:sz="12" w:space="0"/>
              <w:left w:val="single" w:color="auto" w:sz="12" w:space="0"/>
            </w:tcBorders>
            <w:vAlign w:val="center"/>
          </w:tcPr>
          <w:p>
            <w:pPr>
              <w:spacing w:line="400" w:lineRule="exact"/>
              <w:jc w:val="center"/>
              <w:rPr>
                <w:rFonts w:hint="default" w:ascii="Times New Roman" w:hAnsi="Times New Roman" w:cs="Times New Roman"/>
                <w:b/>
                <w:color w:val="auto"/>
                <w:sz w:val="24"/>
              </w:rPr>
            </w:pPr>
            <w:r>
              <w:rPr>
                <w:rFonts w:hint="default" w:ascii="Times New Roman" w:hAnsi="Times New Roman" w:cs="Times New Roman"/>
                <w:b/>
                <w:color w:val="auto"/>
                <w:sz w:val="24"/>
              </w:rPr>
              <w:t>序号</w:t>
            </w:r>
          </w:p>
        </w:tc>
        <w:tc>
          <w:tcPr>
            <w:tcW w:w="2210" w:type="pct"/>
            <w:tcBorders>
              <w:top w:val="single" w:color="auto" w:sz="12" w:space="0"/>
            </w:tcBorders>
            <w:vAlign w:val="center"/>
          </w:tcPr>
          <w:p>
            <w:pPr>
              <w:spacing w:line="400" w:lineRule="exact"/>
              <w:jc w:val="center"/>
              <w:rPr>
                <w:rFonts w:hint="default" w:ascii="Times New Roman" w:hAnsi="Times New Roman" w:cs="Times New Roman"/>
                <w:b/>
                <w:color w:val="auto"/>
                <w:sz w:val="24"/>
              </w:rPr>
            </w:pPr>
            <w:r>
              <w:rPr>
                <w:rFonts w:hint="default" w:ascii="Times New Roman" w:hAnsi="Times New Roman" w:cs="Times New Roman"/>
                <w:b/>
                <w:color w:val="auto"/>
                <w:sz w:val="24"/>
              </w:rPr>
              <w:t>有下列情况之一的属于比选申请文件存在重大偏差，比选申请人的参选将被拒绝</w:t>
            </w:r>
          </w:p>
        </w:tc>
        <w:tc>
          <w:tcPr>
            <w:tcW w:w="806" w:type="pct"/>
            <w:tcBorders>
              <w:top w:val="single" w:color="auto" w:sz="12" w:space="0"/>
              <w:right w:val="single" w:color="auto" w:sz="4" w:space="0"/>
            </w:tcBorders>
            <w:vAlign w:val="center"/>
          </w:tcPr>
          <w:p>
            <w:pPr>
              <w:tabs>
                <w:tab w:val="left" w:pos="252"/>
              </w:tabs>
              <w:spacing w:line="400" w:lineRule="exact"/>
              <w:jc w:val="center"/>
              <w:rPr>
                <w:rFonts w:hint="default" w:ascii="Times New Roman" w:hAnsi="Times New Roman" w:cs="Times New Roman"/>
                <w:b/>
                <w:color w:val="auto"/>
                <w:sz w:val="24"/>
              </w:rPr>
            </w:pPr>
            <w:r>
              <w:rPr>
                <w:rFonts w:hint="default" w:ascii="Times New Roman" w:hAnsi="Times New Roman" w:cs="Times New Roman"/>
                <w:b/>
                <w:color w:val="auto"/>
                <w:sz w:val="24"/>
              </w:rPr>
              <w:t>比选申请人1</w:t>
            </w:r>
          </w:p>
        </w:tc>
        <w:tc>
          <w:tcPr>
            <w:tcW w:w="794" w:type="pct"/>
            <w:tcBorders>
              <w:top w:val="single" w:color="auto" w:sz="12" w:space="0"/>
              <w:left w:val="single" w:color="auto" w:sz="4" w:space="0"/>
              <w:right w:val="single" w:color="auto" w:sz="4" w:space="0"/>
            </w:tcBorders>
            <w:vAlign w:val="center"/>
          </w:tcPr>
          <w:p>
            <w:pPr>
              <w:tabs>
                <w:tab w:val="left" w:pos="252"/>
              </w:tabs>
              <w:spacing w:line="400" w:lineRule="exact"/>
              <w:jc w:val="center"/>
              <w:rPr>
                <w:rFonts w:hint="default" w:ascii="Times New Roman" w:hAnsi="Times New Roman" w:cs="Times New Roman"/>
                <w:b/>
                <w:color w:val="auto"/>
                <w:sz w:val="24"/>
              </w:rPr>
            </w:pPr>
            <w:r>
              <w:rPr>
                <w:rFonts w:hint="default" w:ascii="Times New Roman" w:hAnsi="Times New Roman" w:cs="Times New Roman"/>
                <w:b/>
                <w:color w:val="auto"/>
                <w:sz w:val="24"/>
              </w:rPr>
              <w:t>比选申请人2</w:t>
            </w:r>
          </w:p>
        </w:tc>
        <w:tc>
          <w:tcPr>
            <w:tcW w:w="835" w:type="pct"/>
            <w:tcBorders>
              <w:top w:val="single" w:color="auto" w:sz="12" w:space="0"/>
              <w:left w:val="single" w:color="auto" w:sz="4" w:space="0"/>
              <w:right w:val="single" w:color="auto" w:sz="12" w:space="0"/>
            </w:tcBorders>
            <w:vAlign w:val="center"/>
          </w:tcPr>
          <w:p>
            <w:pPr>
              <w:tabs>
                <w:tab w:val="left" w:pos="252"/>
              </w:tabs>
              <w:spacing w:line="400" w:lineRule="exact"/>
              <w:jc w:val="center"/>
              <w:rPr>
                <w:rFonts w:hint="default" w:ascii="Times New Roman" w:hAnsi="Times New Roman" w:cs="Times New Roman"/>
                <w:b/>
                <w:color w:val="auto"/>
                <w:sz w:val="24"/>
              </w:rPr>
            </w:pPr>
            <w:r>
              <w:rPr>
                <w:rFonts w:hint="default" w:ascii="Times New Roman" w:hAnsi="Times New Roman" w:cs="Times New Roman"/>
                <w:b/>
                <w:color w:val="auto"/>
                <w:sz w:val="24"/>
              </w:rPr>
              <w:t>比选申请人…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0" w:hRule="atLeast"/>
          <w:jc w:val="center"/>
        </w:trPr>
        <w:tc>
          <w:tcPr>
            <w:tcW w:w="352" w:type="pct"/>
            <w:tcBorders>
              <w:left w:val="single" w:color="auto" w:sz="12" w:space="0"/>
            </w:tcBorders>
            <w:vAlign w:val="center"/>
          </w:tcPr>
          <w:p>
            <w:pPr>
              <w:spacing w:line="4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1</w:t>
            </w:r>
          </w:p>
        </w:tc>
        <w:tc>
          <w:tcPr>
            <w:tcW w:w="2210" w:type="pct"/>
            <w:vAlign w:val="center"/>
          </w:tcPr>
          <w:p>
            <w:pPr>
              <w:widowControl/>
              <w:spacing w:line="400" w:lineRule="exact"/>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未按规定由比选申请人的法定代表人或其授权代表签字，或未加盖比选申请人公章的；或签字人未经法定代表人有效授权委托的。</w:t>
            </w:r>
          </w:p>
        </w:tc>
        <w:tc>
          <w:tcPr>
            <w:tcW w:w="806" w:type="pct"/>
            <w:tcBorders>
              <w:right w:val="single" w:color="auto" w:sz="4" w:space="0"/>
            </w:tcBorders>
            <w:vAlign w:val="center"/>
          </w:tcPr>
          <w:p>
            <w:pPr>
              <w:spacing w:line="400" w:lineRule="exact"/>
              <w:rPr>
                <w:rFonts w:hint="default" w:ascii="Times New Roman" w:hAnsi="Times New Roman" w:cs="Times New Roman"/>
                <w:color w:val="auto"/>
                <w:sz w:val="24"/>
              </w:rPr>
            </w:pPr>
          </w:p>
        </w:tc>
        <w:tc>
          <w:tcPr>
            <w:tcW w:w="794" w:type="pct"/>
            <w:tcBorders>
              <w:left w:val="single" w:color="auto" w:sz="4" w:space="0"/>
              <w:right w:val="single" w:color="auto" w:sz="4" w:space="0"/>
            </w:tcBorders>
            <w:vAlign w:val="center"/>
          </w:tcPr>
          <w:p>
            <w:pPr>
              <w:spacing w:line="400" w:lineRule="exact"/>
              <w:rPr>
                <w:rFonts w:hint="default" w:ascii="Times New Roman" w:hAnsi="Times New Roman" w:cs="Times New Roman"/>
                <w:color w:val="auto"/>
                <w:sz w:val="24"/>
              </w:rPr>
            </w:pPr>
          </w:p>
        </w:tc>
        <w:tc>
          <w:tcPr>
            <w:tcW w:w="835" w:type="pct"/>
            <w:tcBorders>
              <w:left w:val="single" w:color="auto" w:sz="4" w:space="0"/>
              <w:right w:val="single" w:color="auto" w:sz="12" w:space="0"/>
            </w:tcBorders>
            <w:vAlign w:val="center"/>
          </w:tcPr>
          <w:p>
            <w:pPr>
              <w:spacing w:line="400" w:lineRule="exact"/>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352" w:type="pct"/>
            <w:tcBorders>
              <w:left w:val="single" w:color="auto" w:sz="12" w:space="0"/>
            </w:tcBorders>
            <w:vAlign w:val="center"/>
          </w:tcPr>
          <w:p>
            <w:pPr>
              <w:spacing w:line="4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2</w:t>
            </w:r>
          </w:p>
        </w:tc>
        <w:tc>
          <w:tcPr>
            <w:tcW w:w="2210" w:type="pct"/>
            <w:vAlign w:val="center"/>
          </w:tcPr>
          <w:p>
            <w:pPr>
              <w:spacing w:line="400" w:lineRule="exact"/>
              <w:rPr>
                <w:rFonts w:hint="default" w:ascii="Times New Roman" w:hAnsi="Times New Roman" w:cs="Times New Roman"/>
                <w:color w:val="auto"/>
                <w:sz w:val="24"/>
              </w:rPr>
            </w:pPr>
            <w:r>
              <w:rPr>
                <w:rFonts w:hint="default" w:ascii="Times New Roman" w:hAnsi="Times New Roman" w:cs="Times New Roman"/>
                <w:color w:val="auto"/>
                <w:kern w:val="0"/>
                <w:sz w:val="24"/>
              </w:rPr>
              <w:t>一个比选申请人重复投递申请文件的。</w:t>
            </w:r>
          </w:p>
        </w:tc>
        <w:tc>
          <w:tcPr>
            <w:tcW w:w="806" w:type="pct"/>
            <w:tcBorders>
              <w:right w:val="single" w:color="auto" w:sz="4" w:space="0"/>
            </w:tcBorders>
            <w:vAlign w:val="center"/>
          </w:tcPr>
          <w:p>
            <w:pPr>
              <w:spacing w:line="400" w:lineRule="exact"/>
              <w:rPr>
                <w:rFonts w:hint="default" w:ascii="Times New Roman" w:hAnsi="Times New Roman" w:cs="Times New Roman"/>
                <w:color w:val="auto"/>
                <w:sz w:val="24"/>
              </w:rPr>
            </w:pPr>
          </w:p>
        </w:tc>
        <w:tc>
          <w:tcPr>
            <w:tcW w:w="794" w:type="pct"/>
            <w:tcBorders>
              <w:left w:val="single" w:color="auto" w:sz="4" w:space="0"/>
              <w:right w:val="single" w:color="auto" w:sz="4" w:space="0"/>
            </w:tcBorders>
            <w:vAlign w:val="center"/>
          </w:tcPr>
          <w:p>
            <w:pPr>
              <w:spacing w:line="400" w:lineRule="exact"/>
              <w:rPr>
                <w:rFonts w:hint="default" w:ascii="Times New Roman" w:hAnsi="Times New Roman" w:cs="Times New Roman"/>
                <w:color w:val="auto"/>
                <w:sz w:val="24"/>
              </w:rPr>
            </w:pPr>
          </w:p>
        </w:tc>
        <w:tc>
          <w:tcPr>
            <w:tcW w:w="835" w:type="pct"/>
            <w:tcBorders>
              <w:left w:val="single" w:color="auto" w:sz="4" w:space="0"/>
              <w:right w:val="single" w:color="auto" w:sz="12" w:space="0"/>
            </w:tcBorders>
            <w:vAlign w:val="center"/>
          </w:tcPr>
          <w:p>
            <w:pPr>
              <w:spacing w:line="400" w:lineRule="exact"/>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jc w:val="center"/>
        </w:trPr>
        <w:tc>
          <w:tcPr>
            <w:tcW w:w="352" w:type="pct"/>
            <w:tcBorders>
              <w:left w:val="single" w:color="auto" w:sz="12" w:space="0"/>
            </w:tcBorders>
            <w:vAlign w:val="center"/>
          </w:tcPr>
          <w:p>
            <w:pPr>
              <w:spacing w:line="4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3</w:t>
            </w:r>
          </w:p>
        </w:tc>
        <w:tc>
          <w:tcPr>
            <w:tcW w:w="2210" w:type="pct"/>
            <w:vAlign w:val="center"/>
          </w:tcPr>
          <w:p>
            <w:pPr>
              <w:spacing w:line="400" w:lineRule="exact"/>
              <w:rPr>
                <w:rFonts w:hint="default" w:ascii="Times New Roman" w:hAnsi="Times New Roman" w:cs="Times New Roman"/>
                <w:color w:val="auto"/>
                <w:sz w:val="24"/>
              </w:rPr>
            </w:pPr>
            <w:r>
              <w:rPr>
                <w:rFonts w:hint="default" w:ascii="Times New Roman" w:hAnsi="Times New Roman" w:cs="Times New Roman"/>
                <w:color w:val="auto"/>
                <w:kern w:val="0"/>
                <w:sz w:val="24"/>
              </w:rPr>
              <w:t>比选申请文件组成不符合比选文件要求的。</w:t>
            </w:r>
          </w:p>
        </w:tc>
        <w:tc>
          <w:tcPr>
            <w:tcW w:w="806" w:type="pct"/>
            <w:tcBorders>
              <w:right w:val="single" w:color="auto" w:sz="4" w:space="0"/>
            </w:tcBorders>
            <w:vAlign w:val="center"/>
          </w:tcPr>
          <w:p>
            <w:pPr>
              <w:spacing w:line="400" w:lineRule="exact"/>
              <w:rPr>
                <w:rFonts w:hint="default" w:ascii="Times New Roman" w:hAnsi="Times New Roman" w:cs="Times New Roman"/>
                <w:color w:val="auto"/>
                <w:sz w:val="24"/>
              </w:rPr>
            </w:pPr>
          </w:p>
        </w:tc>
        <w:tc>
          <w:tcPr>
            <w:tcW w:w="794" w:type="pct"/>
            <w:tcBorders>
              <w:left w:val="single" w:color="auto" w:sz="4" w:space="0"/>
              <w:right w:val="single" w:color="auto" w:sz="4" w:space="0"/>
            </w:tcBorders>
            <w:vAlign w:val="center"/>
          </w:tcPr>
          <w:p>
            <w:pPr>
              <w:spacing w:line="400" w:lineRule="exact"/>
              <w:rPr>
                <w:rFonts w:hint="default" w:ascii="Times New Roman" w:hAnsi="Times New Roman" w:cs="Times New Roman"/>
                <w:color w:val="auto"/>
                <w:sz w:val="24"/>
              </w:rPr>
            </w:pPr>
          </w:p>
        </w:tc>
        <w:tc>
          <w:tcPr>
            <w:tcW w:w="835" w:type="pct"/>
            <w:tcBorders>
              <w:left w:val="single" w:color="auto" w:sz="4" w:space="0"/>
              <w:right w:val="single" w:color="auto" w:sz="12" w:space="0"/>
            </w:tcBorders>
            <w:vAlign w:val="center"/>
          </w:tcPr>
          <w:p>
            <w:pPr>
              <w:spacing w:line="400" w:lineRule="exact"/>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jc w:val="center"/>
        </w:trPr>
        <w:tc>
          <w:tcPr>
            <w:tcW w:w="352" w:type="pct"/>
            <w:tcBorders>
              <w:left w:val="single" w:color="auto" w:sz="12" w:space="0"/>
            </w:tcBorders>
            <w:vAlign w:val="center"/>
          </w:tcPr>
          <w:p>
            <w:pPr>
              <w:spacing w:line="4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4</w:t>
            </w:r>
          </w:p>
        </w:tc>
        <w:tc>
          <w:tcPr>
            <w:tcW w:w="2210" w:type="pct"/>
            <w:vAlign w:val="center"/>
          </w:tcPr>
          <w:p>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比选申请文件未按规定的格式填写，内容不全或关键字迹模糊、无法辨认的。</w:t>
            </w:r>
          </w:p>
        </w:tc>
        <w:tc>
          <w:tcPr>
            <w:tcW w:w="806" w:type="pct"/>
            <w:tcBorders>
              <w:right w:val="single" w:color="auto" w:sz="4" w:space="0"/>
            </w:tcBorders>
            <w:vAlign w:val="center"/>
          </w:tcPr>
          <w:p>
            <w:pPr>
              <w:spacing w:line="400" w:lineRule="exact"/>
              <w:rPr>
                <w:rFonts w:hint="default" w:ascii="Times New Roman" w:hAnsi="Times New Roman" w:cs="Times New Roman"/>
                <w:color w:val="auto"/>
                <w:sz w:val="24"/>
              </w:rPr>
            </w:pPr>
          </w:p>
        </w:tc>
        <w:tc>
          <w:tcPr>
            <w:tcW w:w="794" w:type="pct"/>
            <w:tcBorders>
              <w:left w:val="single" w:color="auto" w:sz="4" w:space="0"/>
              <w:right w:val="single" w:color="auto" w:sz="4" w:space="0"/>
            </w:tcBorders>
            <w:vAlign w:val="center"/>
          </w:tcPr>
          <w:p>
            <w:pPr>
              <w:spacing w:line="400" w:lineRule="exact"/>
              <w:rPr>
                <w:rFonts w:hint="default" w:ascii="Times New Roman" w:hAnsi="Times New Roman" w:cs="Times New Roman"/>
                <w:color w:val="auto"/>
                <w:sz w:val="24"/>
              </w:rPr>
            </w:pPr>
          </w:p>
        </w:tc>
        <w:tc>
          <w:tcPr>
            <w:tcW w:w="835" w:type="pct"/>
            <w:tcBorders>
              <w:left w:val="single" w:color="auto" w:sz="4" w:space="0"/>
              <w:right w:val="single" w:color="auto" w:sz="12" w:space="0"/>
            </w:tcBorders>
            <w:vAlign w:val="center"/>
          </w:tcPr>
          <w:p>
            <w:pPr>
              <w:spacing w:line="400" w:lineRule="exact"/>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2562" w:type="pct"/>
            <w:gridSpan w:val="2"/>
            <w:tcBorders>
              <w:left w:val="single" w:color="auto" w:sz="12" w:space="0"/>
              <w:bottom w:val="single" w:color="auto" w:sz="12" w:space="0"/>
            </w:tcBorders>
            <w:vAlign w:val="center"/>
          </w:tcPr>
          <w:p>
            <w:pPr>
              <w:spacing w:before="156" w:beforeLines="50" w:after="156" w:afterLines="50" w:line="400" w:lineRule="exact"/>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结论</w:t>
            </w:r>
          </w:p>
        </w:tc>
        <w:tc>
          <w:tcPr>
            <w:tcW w:w="2437" w:type="pct"/>
            <w:gridSpan w:val="3"/>
            <w:tcBorders>
              <w:bottom w:val="single" w:color="auto" w:sz="12" w:space="0"/>
              <w:right w:val="single" w:color="auto" w:sz="12" w:space="0"/>
            </w:tcBorders>
            <w:vAlign w:val="center"/>
          </w:tcPr>
          <w:p>
            <w:pPr>
              <w:spacing w:before="156" w:beforeLines="50" w:after="156" w:afterLines="50" w:line="400" w:lineRule="exact"/>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1－4项应全部通过</w:t>
            </w:r>
          </w:p>
        </w:tc>
      </w:tr>
    </w:tbl>
    <w:p>
      <w:pPr>
        <w:spacing w:line="460" w:lineRule="exact"/>
        <w:rPr>
          <w:rFonts w:hint="default" w:ascii="Times New Roman" w:hAnsi="Times New Roman" w:cs="Times New Roman"/>
          <w:color w:val="auto"/>
          <w:sz w:val="24"/>
        </w:rPr>
      </w:pPr>
    </w:p>
    <w:p>
      <w:pPr>
        <w:adjustRightInd w:val="0"/>
        <w:snapToGrid w:val="0"/>
        <w:spacing w:line="520" w:lineRule="exact"/>
        <w:ind w:right="-1" w:firstLine="495"/>
        <w:jc w:val="left"/>
        <w:rPr>
          <w:rFonts w:hint="default" w:ascii="Times New Roman" w:hAnsi="Times New Roman" w:cs="Times New Roman"/>
          <w:color w:val="auto"/>
          <w:sz w:val="24"/>
        </w:rPr>
      </w:pPr>
      <w:r>
        <w:rPr>
          <w:rFonts w:hint="default" w:ascii="Times New Roman" w:hAnsi="Times New Roman" w:cs="Times New Roman"/>
          <w:color w:val="auto"/>
          <w:sz w:val="24"/>
        </w:rPr>
        <w:t>备注：结论分“通过”和“不通过” ；上表所列所有评选项目均符合要求的结论为“通过”，有任意一项不符合要求则结论为“不通过”。</w:t>
      </w:r>
      <w:r>
        <w:rPr>
          <w:rFonts w:hint="default" w:ascii="Times New Roman" w:hAnsi="Times New Roman" w:cs="Times New Roman"/>
          <w:color w:val="auto"/>
          <w:sz w:val="24"/>
        </w:rPr>
        <w:br w:type="page"/>
      </w:r>
    </w:p>
    <w:p>
      <w:pPr>
        <w:adjustRightInd w:val="0"/>
        <w:snapToGrid w:val="0"/>
        <w:spacing w:line="520" w:lineRule="exact"/>
        <w:ind w:right="-1" w:firstLine="495"/>
        <w:jc w:val="lef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3</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综合评分明细表</w:t>
      </w:r>
    </w:p>
    <w:tbl>
      <w:tblPr>
        <w:tblStyle w:val="8"/>
        <w:tblW w:w="4998"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108" w:type="dxa"/>
          <w:bottom w:w="0" w:type="dxa"/>
          <w:right w:w="108" w:type="dxa"/>
        </w:tblCellMar>
      </w:tblPr>
      <w:tblGrid>
        <w:gridCol w:w="482"/>
        <w:gridCol w:w="1026"/>
        <w:gridCol w:w="641"/>
        <w:gridCol w:w="4750"/>
        <w:gridCol w:w="162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95" w:hRule="atLeast"/>
        </w:trPr>
        <w:tc>
          <w:tcPr>
            <w:tcW w:w="283" w:type="pct"/>
            <w:vAlign w:val="center"/>
          </w:tcPr>
          <w:p>
            <w:pPr>
              <w:widowControl/>
              <w:spacing w:line="400" w:lineRule="exact"/>
              <w:jc w:val="center"/>
              <w:rPr>
                <w:rFonts w:hint="default" w:ascii="Times New Roman" w:hAnsi="Times New Roman" w:cs="Times New Roman"/>
                <w:b/>
                <w:bCs/>
                <w:color w:val="auto"/>
                <w:kern w:val="0"/>
                <w:sz w:val="24"/>
              </w:rPr>
            </w:pPr>
            <w:bookmarkStart w:id="11" w:name="_Toc170621212"/>
            <w:bookmarkStart w:id="12" w:name="_Toc170621344"/>
            <w:bookmarkStart w:id="13" w:name="_Toc157235910"/>
            <w:bookmarkStart w:id="14" w:name="_Toc319791935"/>
            <w:r>
              <w:rPr>
                <w:rFonts w:hint="default" w:ascii="Times New Roman" w:hAnsi="Times New Roman" w:cs="Times New Roman"/>
                <w:b/>
                <w:bCs/>
                <w:color w:val="auto"/>
                <w:kern w:val="0"/>
                <w:sz w:val="24"/>
              </w:rPr>
              <w:t>序号</w:t>
            </w:r>
          </w:p>
        </w:tc>
        <w:tc>
          <w:tcPr>
            <w:tcW w:w="602" w:type="pct"/>
            <w:vAlign w:val="center"/>
          </w:tcPr>
          <w:p>
            <w:pPr>
              <w:widowControl/>
              <w:spacing w:line="40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评分因素</w:t>
            </w:r>
          </w:p>
        </w:tc>
        <w:tc>
          <w:tcPr>
            <w:tcW w:w="376" w:type="pct"/>
            <w:vAlign w:val="center"/>
          </w:tcPr>
          <w:p>
            <w:pPr>
              <w:widowControl/>
              <w:spacing w:line="40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分值</w:t>
            </w:r>
          </w:p>
        </w:tc>
        <w:tc>
          <w:tcPr>
            <w:tcW w:w="2787" w:type="pct"/>
            <w:vAlign w:val="center"/>
          </w:tcPr>
          <w:p>
            <w:pPr>
              <w:widowControl/>
              <w:spacing w:line="40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评分标准</w:t>
            </w:r>
          </w:p>
        </w:tc>
        <w:tc>
          <w:tcPr>
            <w:tcW w:w="950" w:type="pct"/>
            <w:vAlign w:val="center"/>
          </w:tcPr>
          <w:p>
            <w:pPr>
              <w:widowControl/>
              <w:spacing w:line="40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说    明</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60" w:hRule="atLeast"/>
        </w:trPr>
        <w:tc>
          <w:tcPr>
            <w:tcW w:w="283" w:type="pct"/>
            <w:vAlign w:val="center"/>
          </w:tcPr>
          <w:p>
            <w:pPr>
              <w:widowControl/>
              <w:spacing w:line="4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1</w:t>
            </w:r>
          </w:p>
        </w:tc>
        <w:tc>
          <w:tcPr>
            <w:tcW w:w="602" w:type="pct"/>
            <w:vAlign w:val="center"/>
          </w:tcPr>
          <w:p>
            <w:pPr>
              <w:widowControl/>
              <w:spacing w:line="4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招标代理费报价</w:t>
            </w:r>
          </w:p>
        </w:tc>
        <w:tc>
          <w:tcPr>
            <w:tcW w:w="376" w:type="pct"/>
            <w:vAlign w:val="center"/>
          </w:tcPr>
          <w:p>
            <w:pPr>
              <w:widowControl/>
              <w:spacing w:line="4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20分</w:t>
            </w:r>
          </w:p>
        </w:tc>
        <w:tc>
          <w:tcPr>
            <w:tcW w:w="2787" w:type="pct"/>
            <w:vAlign w:val="center"/>
          </w:tcPr>
          <w:p>
            <w:pPr>
              <w:widowControl/>
              <w:spacing w:line="40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比选申请人代理比选人的采购（招标）项目，向成交（中标）人收取代理服务费的标准进行报价，按照国家计委计价格[2002]1980号及发改办价格[2003]857号通知的标准收取的得0分，以此标准为基础，每下浮1%得1分，最多得20分。报价上浮的将作为无效投标处理。</w:t>
            </w:r>
          </w:p>
        </w:tc>
        <w:tc>
          <w:tcPr>
            <w:tcW w:w="950" w:type="pct"/>
            <w:vAlign w:val="center"/>
          </w:tcPr>
          <w:p>
            <w:pPr>
              <w:widowControl/>
              <w:spacing w:line="400" w:lineRule="exact"/>
              <w:rPr>
                <w:rFonts w:hint="default" w:ascii="Times New Roman" w:hAnsi="Times New Roman" w:cs="Times New Roman"/>
                <w:color w:val="auto"/>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60" w:hRule="atLeast"/>
        </w:trPr>
        <w:tc>
          <w:tcPr>
            <w:tcW w:w="283" w:type="pct"/>
            <w:vAlign w:val="center"/>
          </w:tcPr>
          <w:p>
            <w:pPr>
              <w:widowControl/>
              <w:spacing w:line="4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2</w:t>
            </w:r>
          </w:p>
        </w:tc>
        <w:tc>
          <w:tcPr>
            <w:tcW w:w="602" w:type="pct"/>
            <w:vAlign w:val="center"/>
          </w:tcPr>
          <w:p>
            <w:pPr>
              <w:widowControl/>
              <w:spacing w:line="4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企业实力</w:t>
            </w:r>
          </w:p>
        </w:tc>
        <w:tc>
          <w:tcPr>
            <w:tcW w:w="376" w:type="pct"/>
            <w:vAlign w:val="center"/>
          </w:tcPr>
          <w:p>
            <w:pPr>
              <w:widowControl/>
              <w:spacing w:line="4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9分</w:t>
            </w:r>
          </w:p>
        </w:tc>
        <w:tc>
          <w:tcPr>
            <w:tcW w:w="2787" w:type="pct"/>
            <w:vAlign w:val="center"/>
          </w:tcPr>
          <w:p>
            <w:pPr>
              <w:widowControl/>
              <w:spacing w:line="40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1、比选申请人近三年获得过国家级机关授权或指定的采购招标权威媒体（如：中国政府采购网、中国国际招标网、中国政府采购报、中国采购与招标网等）评选为中国范围内的“优秀代理机构”的得1分。</w:t>
            </w:r>
          </w:p>
          <w:p>
            <w:pPr>
              <w:widowControl/>
              <w:spacing w:line="40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2、比选申请人近三年获得过中国招标投标协会颁发的“企业信用评价AAA级信用企业”的得1分。</w:t>
            </w:r>
          </w:p>
          <w:p>
            <w:pPr>
              <w:widowControl/>
              <w:spacing w:line="40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3、比选申请人近三年获得国家级机关授权或指定的采购招标权威媒体（如：中国政府采购网、中国国际招标网、中国政府采购报、中国采购与招标网等）评选的招投标行业的“十佳招标代理机构”的得1分。</w:t>
            </w:r>
          </w:p>
          <w:p>
            <w:pPr>
              <w:widowControl/>
              <w:spacing w:line="40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4、受到过财政主管部门邀请，参与政府采购年度考核工作、政府采购政策研讨、政府采购制度咨询论证、政府采购文件范本协助草拟、集中采购目录编制相关工作的得3分（须提供相关函件复印件或政府采购公告截图予以佐证）。</w:t>
            </w:r>
          </w:p>
          <w:p>
            <w:pPr>
              <w:widowControl/>
              <w:spacing w:line="40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5、根据四川省财政厅公布的四川省政府采购机构执业情况考核结果进行评分，三年考核成绩均优秀的得3分；二年成绩优秀的得2分；一年成绩优秀的得1分；其余不得分。</w:t>
            </w:r>
          </w:p>
        </w:tc>
        <w:tc>
          <w:tcPr>
            <w:tcW w:w="950" w:type="pct"/>
            <w:vAlign w:val="center"/>
          </w:tcPr>
          <w:p>
            <w:pPr>
              <w:widowControl/>
              <w:spacing w:line="40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荣誉须提供相关证书复印件；受相关邀请的须提供相关邀请文件。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392" w:hRule="atLeast"/>
        </w:trPr>
        <w:tc>
          <w:tcPr>
            <w:tcW w:w="283" w:type="pct"/>
            <w:vAlign w:val="center"/>
          </w:tcPr>
          <w:p>
            <w:pPr>
              <w:widowControl/>
              <w:spacing w:line="4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3</w:t>
            </w:r>
          </w:p>
        </w:tc>
        <w:tc>
          <w:tcPr>
            <w:tcW w:w="602" w:type="pct"/>
            <w:vAlign w:val="center"/>
          </w:tcPr>
          <w:p>
            <w:pPr>
              <w:widowControl/>
              <w:spacing w:line="4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企业业绩</w:t>
            </w:r>
          </w:p>
        </w:tc>
        <w:tc>
          <w:tcPr>
            <w:tcW w:w="376" w:type="pct"/>
            <w:vAlign w:val="center"/>
          </w:tcPr>
          <w:p>
            <w:pPr>
              <w:widowControl/>
              <w:spacing w:line="4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15分</w:t>
            </w:r>
          </w:p>
        </w:tc>
        <w:tc>
          <w:tcPr>
            <w:tcW w:w="2787" w:type="pct"/>
            <w:vAlign w:val="center"/>
          </w:tcPr>
          <w:p>
            <w:pPr>
              <w:widowControl/>
              <w:spacing w:line="400" w:lineRule="exact"/>
              <w:rPr>
                <w:rFonts w:hint="default" w:ascii="Times New Roman" w:hAnsi="Times New Roman" w:cs="Times New Roman"/>
                <w:color w:val="auto"/>
                <w:kern w:val="0"/>
                <w:sz w:val="24"/>
              </w:rPr>
            </w:pPr>
            <w:r>
              <w:rPr>
                <w:rFonts w:ascii="Times New Roman" w:hAnsi="Times New Roman"/>
                <w:kern w:val="0"/>
                <w:sz w:val="24"/>
              </w:rPr>
              <w:t>2020年至今，代理过</w:t>
            </w:r>
            <w:r>
              <w:rPr>
                <w:rFonts w:hint="eastAsia" w:ascii="Times New Roman" w:hAnsi="Times New Roman"/>
                <w:kern w:val="0"/>
                <w:sz w:val="24"/>
              </w:rPr>
              <w:t>业绩</w:t>
            </w:r>
            <w:r>
              <w:rPr>
                <w:rFonts w:ascii="Times New Roman" w:hAnsi="Times New Roman"/>
                <w:kern w:val="0"/>
                <w:sz w:val="24"/>
              </w:rPr>
              <w:t>数量</w:t>
            </w:r>
            <w:r>
              <w:rPr>
                <w:rFonts w:hint="eastAsia" w:ascii="Times New Roman" w:hAnsi="Times New Roman"/>
                <w:kern w:val="0"/>
                <w:sz w:val="24"/>
              </w:rPr>
              <w:t>，</w:t>
            </w:r>
            <w:r>
              <w:rPr>
                <w:rFonts w:ascii="Times New Roman" w:hAnsi="Times New Roman"/>
                <w:kern w:val="0"/>
                <w:sz w:val="24"/>
              </w:rPr>
              <w:t>第一名得15分</w:t>
            </w:r>
            <w:r>
              <w:rPr>
                <w:rFonts w:hint="eastAsia" w:ascii="Times New Roman" w:hAnsi="Times New Roman"/>
                <w:kern w:val="0"/>
                <w:sz w:val="24"/>
              </w:rPr>
              <w:t>，</w:t>
            </w:r>
            <w:r>
              <w:rPr>
                <w:rFonts w:ascii="Times New Roman" w:hAnsi="Times New Roman"/>
                <w:kern w:val="0"/>
                <w:sz w:val="24"/>
              </w:rPr>
              <w:t>第二名得</w:t>
            </w:r>
            <w:r>
              <w:rPr>
                <w:rFonts w:hint="eastAsia" w:ascii="Times New Roman" w:hAnsi="Times New Roman"/>
                <w:kern w:val="0"/>
                <w:sz w:val="24"/>
              </w:rPr>
              <w:t>1</w:t>
            </w:r>
            <w:r>
              <w:rPr>
                <w:rFonts w:ascii="Times New Roman" w:hAnsi="Times New Roman"/>
                <w:kern w:val="0"/>
                <w:sz w:val="24"/>
              </w:rPr>
              <w:t>0分</w:t>
            </w:r>
            <w:r>
              <w:rPr>
                <w:rFonts w:hint="eastAsia" w:ascii="Times New Roman" w:hAnsi="Times New Roman"/>
                <w:kern w:val="0"/>
                <w:sz w:val="24"/>
              </w:rPr>
              <w:t>，</w:t>
            </w:r>
            <w:r>
              <w:rPr>
                <w:rFonts w:ascii="Times New Roman" w:hAnsi="Times New Roman"/>
                <w:kern w:val="0"/>
                <w:sz w:val="24"/>
              </w:rPr>
              <w:t>第三名得</w:t>
            </w:r>
            <w:r>
              <w:rPr>
                <w:rFonts w:hint="eastAsia" w:ascii="Times New Roman" w:hAnsi="Times New Roman"/>
                <w:kern w:val="0"/>
                <w:sz w:val="24"/>
              </w:rPr>
              <w:t>5分</w:t>
            </w:r>
            <w:r>
              <w:rPr>
                <w:rFonts w:hint="eastAsia" w:ascii="Times New Roman" w:hAnsi="Times New Roman"/>
                <w:kern w:val="0"/>
                <w:sz w:val="24"/>
                <w:lang w:eastAsia="zh-CN"/>
              </w:rPr>
              <w:t>，</w:t>
            </w:r>
            <w:r>
              <w:rPr>
                <w:rFonts w:hint="default" w:ascii="Times New Roman" w:hAnsi="Times New Roman" w:cs="Times New Roman"/>
                <w:color w:val="auto"/>
                <w:kern w:val="0"/>
                <w:sz w:val="24"/>
              </w:rPr>
              <w:t>其余得2分</w:t>
            </w:r>
            <w:r>
              <w:rPr>
                <w:rFonts w:hint="eastAsia" w:ascii="Times New Roman" w:hAnsi="Times New Roman"/>
                <w:kern w:val="0"/>
                <w:sz w:val="24"/>
              </w:rPr>
              <w:t>。提供业绩清单。</w:t>
            </w:r>
          </w:p>
        </w:tc>
        <w:tc>
          <w:tcPr>
            <w:tcW w:w="950" w:type="pct"/>
            <w:vAlign w:val="center"/>
          </w:tcPr>
          <w:p>
            <w:pPr>
              <w:widowControl/>
              <w:spacing w:line="40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 xml:space="preserve">提供项目业绩清单，证明材料备查。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369" w:hRule="atLeast"/>
        </w:trPr>
        <w:tc>
          <w:tcPr>
            <w:tcW w:w="283" w:type="pct"/>
            <w:vAlign w:val="center"/>
          </w:tcPr>
          <w:p>
            <w:pPr>
              <w:widowControl/>
              <w:spacing w:line="4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4</w:t>
            </w:r>
          </w:p>
        </w:tc>
        <w:tc>
          <w:tcPr>
            <w:tcW w:w="602" w:type="pct"/>
            <w:vAlign w:val="center"/>
          </w:tcPr>
          <w:p>
            <w:pPr>
              <w:widowControl/>
              <w:spacing w:line="4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服务</w:t>
            </w:r>
            <w:r>
              <w:rPr>
                <w:rFonts w:hint="default" w:ascii="Times New Roman" w:hAnsi="Times New Roman" w:cs="Times New Roman"/>
                <w:color w:val="auto"/>
                <w:w w:val="99"/>
                <w:sz w:val="24"/>
              </w:rPr>
              <w:t>保障综合能力</w:t>
            </w:r>
          </w:p>
        </w:tc>
        <w:tc>
          <w:tcPr>
            <w:tcW w:w="376" w:type="pct"/>
            <w:vAlign w:val="center"/>
          </w:tcPr>
          <w:p>
            <w:pPr>
              <w:widowControl/>
              <w:spacing w:line="4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30分</w:t>
            </w:r>
          </w:p>
        </w:tc>
        <w:tc>
          <w:tcPr>
            <w:tcW w:w="2787" w:type="pct"/>
            <w:vAlign w:val="center"/>
          </w:tcPr>
          <w:p>
            <w:pPr>
              <w:widowControl/>
              <w:spacing w:line="40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1、比选申请人的自有开评标场地的最大项目承载能力及设施设备条件（如自有开评标场地个数、面积、环境、设备设施配置等）进行评比，第一名得15分，第二名得10分，第三名得5分，其余得2分。</w:t>
            </w:r>
          </w:p>
          <w:p>
            <w:pPr>
              <w:widowControl/>
              <w:spacing w:line="40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2、比选申请人在本地的在职的采购从业人员超过60人（含）的得10分，40（含）-60人的得5分，20（含）-40人得1分，20人以下的得0分，未提供证明材料不得分。</w:t>
            </w:r>
          </w:p>
          <w:p>
            <w:pPr>
              <w:widowControl/>
              <w:spacing w:line="40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3、比选申请人为机关事业单位做政府采购培训案例的，有一个得1分，本项共</w:t>
            </w:r>
            <w:r>
              <w:rPr>
                <w:rFonts w:hint="default" w:ascii="Times New Roman" w:hAnsi="Times New Roman" w:cs="Times New Roman"/>
                <w:color w:val="auto"/>
                <w:kern w:val="0"/>
                <w:sz w:val="24"/>
                <w:lang w:val="en-US" w:eastAsia="zh-CN"/>
              </w:rPr>
              <w:t>5</w:t>
            </w:r>
            <w:r>
              <w:rPr>
                <w:rFonts w:hint="default" w:ascii="Times New Roman" w:hAnsi="Times New Roman" w:cs="Times New Roman"/>
                <w:color w:val="auto"/>
                <w:kern w:val="0"/>
                <w:sz w:val="24"/>
              </w:rPr>
              <w:t xml:space="preserve">分（提供被培训方出具的证明材料）。 </w:t>
            </w:r>
          </w:p>
        </w:tc>
        <w:tc>
          <w:tcPr>
            <w:tcW w:w="950" w:type="pct"/>
            <w:vAlign w:val="center"/>
          </w:tcPr>
          <w:p>
            <w:pPr>
              <w:widowControl/>
              <w:spacing w:line="40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提供地址及主流交通导航软件截图说明。</w:t>
            </w:r>
          </w:p>
          <w:p>
            <w:pPr>
              <w:widowControl/>
              <w:spacing w:line="40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场地须提供房产证复印件或租用合同复印件；</w:t>
            </w:r>
          </w:p>
          <w:p>
            <w:pPr>
              <w:widowControl/>
              <w:spacing w:line="40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 xml:space="preserve">视频监控设备需提供采购合同及发票；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663" w:hRule="atLeast"/>
        </w:trPr>
        <w:tc>
          <w:tcPr>
            <w:tcW w:w="283" w:type="pct"/>
            <w:vAlign w:val="center"/>
          </w:tcPr>
          <w:p>
            <w:pPr>
              <w:widowControl/>
              <w:spacing w:line="4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5</w:t>
            </w:r>
          </w:p>
        </w:tc>
        <w:tc>
          <w:tcPr>
            <w:tcW w:w="602" w:type="pct"/>
            <w:vAlign w:val="center"/>
          </w:tcPr>
          <w:p>
            <w:pPr>
              <w:widowControl/>
              <w:spacing w:line="4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服务团队实力</w:t>
            </w:r>
          </w:p>
        </w:tc>
        <w:tc>
          <w:tcPr>
            <w:tcW w:w="376" w:type="pct"/>
            <w:vAlign w:val="center"/>
          </w:tcPr>
          <w:p>
            <w:pPr>
              <w:widowControl/>
              <w:spacing w:line="4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11分</w:t>
            </w:r>
          </w:p>
        </w:tc>
        <w:tc>
          <w:tcPr>
            <w:tcW w:w="2787" w:type="pct"/>
            <w:vAlign w:val="center"/>
          </w:tcPr>
          <w:p>
            <w:pPr>
              <w:widowControl/>
              <w:spacing w:line="400" w:lineRule="exact"/>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服务团队成员：（同一成员不重复计分）</w:t>
            </w:r>
          </w:p>
          <w:p>
            <w:pPr>
              <w:widowControl/>
              <w:spacing w:line="400" w:lineRule="exact"/>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 xml:space="preserve">1、服务团队成员具有高级职称的每人得1分，最高得2分。                       </w:t>
            </w:r>
          </w:p>
          <w:p>
            <w:pPr>
              <w:widowControl/>
              <w:spacing w:line="400" w:lineRule="exact"/>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2、服务团队成员具有中级职称的，每人得1分，最高得3分。</w:t>
            </w:r>
          </w:p>
          <w:p>
            <w:pPr>
              <w:spacing w:line="400" w:lineRule="exact"/>
              <w:jc w:val="left"/>
              <w:rPr>
                <w:rFonts w:hint="default" w:ascii="Times New Roman" w:hAnsi="Times New Roman" w:cs="Times New Roman"/>
                <w:color w:val="auto"/>
                <w:w w:val="99"/>
                <w:sz w:val="24"/>
              </w:rPr>
            </w:pPr>
            <w:r>
              <w:rPr>
                <w:rFonts w:hint="default" w:ascii="Times New Roman" w:hAnsi="Times New Roman" w:cs="Times New Roman"/>
                <w:color w:val="auto"/>
                <w:kern w:val="0"/>
                <w:sz w:val="24"/>
              </w:rPr>
              <w:t>3、项目负责人</w:t>
            </w:r>
            <w:r>
              <w:rPr>
                <w:rFonts w:hint="default" w:ascii="Times New Roman" w:hAnsi="Times New Roman" w:cs="Times New Roman"/>
                <w:color w:val="auto"/>
                <w:w w:val="99"/>
                <w:sz w:val="24"/>
              </w:rPr>
              <w:t>同时具有招标师证书、四川省政府采购评审专家资格证书得1分，不同时具有上述资格的不得分。</w:t>
            </w:r>
          </w:p>
          <w:p>
            <w:pPr>
              <w:widowControl/>
              <w:spacing w:line="400" w:lineRule="exact"/>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4、服务团队成员具有</w:t>
            </w:r>
            <w:r>
              <w:rPr>
                <w:rFonts w:hint="default" w:ascii="Times New Roman" w:hAnsi="Times New Roman" w:cs="Times New Roman"/>
                <w:color w:val="auto"/>
                <w:w w:val="99"/>
                <w:sz w:val="24"/>
              </w:rPr>
              <w:t>政府采购代理机构专职人员继续教育培训合格证明且在有效期内的</w:t>
            </w:r>
            <w:r>
              <w:rPr>
                <w:rFonts w:hint="default" w:ascii="Times New Roman" w:hAnsi="Times New Roman" w:cs="Times New Roman"/>
                <w:color w:val="auto"/>
                <w:kern w:val="0"/>
                <w:sz w:val="24"/>
              </w:rPr>
              <w:t>，每人得1分，最高得4分。</w:t>
            </w:r>
          </w:p>
          <w:p>
            <w:pPr>
              <w:widowControl/>
              <w:spacing w:line="40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5、服务团队有一名法务人员得1分，未配备的不得分。</w:t>
            </w:r>
          </w:p>
        </w:tc>
        <w:tc>
          <w:tcPr>
            <w:tcW w:w="950" w:type="pct"/>
            <w:vAlign w:val="center"/>
          </w:tcPr>
          <w:p>
            <w:pPr>
              <w:widowControl/>
              <w:spacing w:line="40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 xml:space="preserve">职称证书、资格证书提供复印件； </w:t>
            </w:r>
          </w:p>
          <w:p>
            <w:pPr>
              <w:widowControl/>
              <w:spacing w:line="40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法律顾问提供本单位社保证明或聘请合同及证书；</w:t>
            </w:r>
          </w:p>
          <w:p>
            <w:pPr>
              <w:widowControl/>
              <w:spacing w:line="40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从业人员须提供从业人员证书及该人员近一个月的社保证明。</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512" w:hRule="atLeast"/>
        </w:trPr>
        <w:tc>
          <w:tcPr>
            <w:tcW w:w="283" w:type="pct"/>
            <w:vAlign w:val="center"/>
          </w:tcPr>
          <w:p>
            <w:pPr>
              <w:widowControl/>
              <w:spacing w:line="4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6</w:t>
            </w:r>
          </w:p>
        </w:tc>
        <w:tc>
          <w:tcPr>
            <w:tcW w:w="602" w:type="pct"/>
            <w:vAlign w:val="center"/>
          </w:tcPr>
          <w:p>
            <w:pPr>
              <w:widowControl/>
              <w:spacing w:line="4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服务方案</w:t>
            </w:r>
          </w:p>
        </w:tc>
        <w:tc>
          <w:tcPr>
            <w:tcW w:w="376" w:type="pct"/>
            <w:vAlign w:val="center"/>
          </w:tcPr>
          <w:p>
            <w:pPr>
              <w:widowControl/>
              <w:spacing w:line="4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15</w:t>
            </w:r>
          </w:p>
        </w:tc>
        <w:tc>
          <w:tcPr>
            <w:tcW w:w="2787" w:type="pct"/>
            <w:vAlign w:val="center"/>
          </w:tcPr>
          <w:p>
            <w:pPr>
              <w:spacing w:line="400" w:lineRule="exact"/>
              <w:jc w:val="left"/>
              <w:rPr>
                <w:rFonts w:hint="default" w:ascii="Times New Roman" w:hAnsi="Times New Roman" w:cs="Times New Roman"/>
                <w:color w:val="auto"/>
                <w:kern w:val="0"/>
                <w:sz w:val="24"/>
              </w:rPr>
            </w:pPr>
            <w:r>
              <w:rPr>
                <w:rFonts w:hint="default" w:ascii="Times New Roman" w:hAnsi="Times New Roman" w:cs="Times New Roman"/>
                <w:color w:val="auto"/>
                <w:w w:val="99"/>
                <w:sz w:val="24"/>
              </w:rPr>
              <w:t>根据比选申请人针对本项目提供的招标代理服务方案（方案包含：人员配置、采购文件审核、开评标流程、响应时间及进度保障、质疑投诉处理、内部控制、保密、档案制作时限及管理、培训服务等内容）进行综合评分：方案内容齐全，操作性强，针对性强的得15分；方案内容齐全，操作性较强，针对性较强的得7分；方案内容齐全，操作性一般，针对性一般的得3分；方案内容缺项，操作性差，针对性差的得0-1分；未提供的不得分。</w:t>
            </w:r>
          </w:p>
        </w:tc>
        <w:tc>
          <w:tcPr>
            <w:tcW w:w="950" w:type="pct"/>
            <w:vAlign w:val="center"/>
          </w:tcPr>
          <w:p>
            <w:pPr>
              <w:widowControl/>
              <w:spacing w:line="40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提供详细服务方案</w:t>
            </w:r>
          </w:p>
        </w:tc>
      </w:tr>
      <w:bookmarkEnd w:id="11"/>
      <w:bookmarkEnd w:id="12"/>
      <w:bookmarkEnd w:id="13"/>
      <w:bookmarkEnd w:id="14"/>
    </w:tbl>
    <w:p>
      <w:pPr>
        <w:rPr>
          <w:rFonts w:hint="default" w:ascii="Times New Roman" w:hAnsi="Times New Roman" w:cs="Times New Roman"/>
          <w:color w:val="auto"/>
        </w:rPr>
      </w:pPr>
    </w:p>
    <w:p>
      <w:pPr>
        <w:rPr>
          <w:rFonts w:hint="default" w:ascii="Times New Roman" w:hAnsi="Times New Roman" w:cs="Times New Roman"/>
          <w:b/>
          <w:color w:val="auto"/>
          <w:sz w:val="24"/>
        </w:rPr>
      </w:pPr>
      <w:r>
        <w:rPr>
          <w:rFonts w:hint="default" w:ascii="Times New Roman" w:hAnsi="Times New Roman" w:cs="Times New Roman"/>
          <w:color w:val="auto"/>
        </w:rPr>
        <w:br w:type="page"/>
      </w:r>
      <w:r>
        <w:rPr>
          <w:rFonts w:hint="default" w:ascii="Times New Roman" w:hAnsi="Times New Roman" w:cs="Times New Roman"/>
          <w:b/>
          <w:color w:val="auto"/>
          <w:sz w:val="24"/>
        </w:rPr>
        <w:t>比选申请文件格式</w:t>
      </w:r>
    </w:p>
    <w:p>
      <w:pPr>
        <w:jc w:val="center"/>
        <w:rPr>
          <w:rFonts w:hint="default" w:ascii="Times New Roman" w:hAnsi="Times New Roman" w:cs="Times New Roman"/>
          <w:b/>
          <w:color w:val="auto"/>
          <w:sz w:val="24"/>
        </w:rPr>
      </w:pPr>
    </w:p>
    <w:p>
      <w:pPr>
        <w:jc w:val="center"/>
        <w:rPr>
          <w:rFonts w:hint="default" w:ascii="Times New Roman" w:hAnsi="Times New Roman" w:cs="Times New Roman"/>
          <w:b/>
          <w:color w:val="auto"/>
          <w:sz w:val="44"/>
          <w:szCs w:val="44"/>
        </w:rPr>
      </w:pPr>
    </w:p>
    <w:p>
      <w:pPr>
        <w:jc w:val="center"/>
        <w:rPr>
          <w:rFonts w:hint="default" w:ascii="Times New Roman" w:hAnsi="Times New Roman" w:cs="Times New Roman"/>
          <w:b/>
          <w:color w:val="auto"/>
          <w:sz w:val="48"/>
          <w:szCs w:val="48"/>
        </w:rPr>
      </w:pPr>
      <w:r>
        <w:rPr>
          <w:rFonts w:hint="default" w:ascii="Times New Roman" w:hAnsi="Times New Roman" w:eastAsia="仿宋_GB2312" w:cs="Times New Roman"/>
          <w:color w:val="auto"/>
          <w:sz w:val="32"/>
          <w:szCs w:val="32"/>
          <w:u w:val="single"/>
        </w:rPr>
        <w:t>四川省文化产业发展促进中心（四川省对外文化交流中心）2023年度</w:t>
      </w:r>
      <w:r>
        <w:rPr>
          <w:rFonts w:hint="default" w:ascii="Times New Roman" w:hAnsi="Times New Roman" w:eastAsia="仿宋_GB2312" w:cs="Times New Roman"/>
          <w:color w:val="auto"/>
          <w:sz w:val="32"/>
          <w:szCs w:val="32"/>
          <w:u w:val="single"/>
          <w:lang w:eastAsia="zh-CN"/>
        </w:rPr>
        <w:t>政府</w:t>
      </w:r>
      <w:r>
        <w:rPr>
          <w:rFonts w:hint="default" w:ascii="Times New Roman" w:hAnsi="Times New Roman" w:eastAsia="仿宋_GB2312" w:cs="Times New Roman"/>
          <w:color w:val="auto"/>
          <w:sz w:val="32"/>
          <w:szCs w:val="32"/>
          <w:u w:val="single"/>
        </w:rPr>
        <w:t>采购代理机构比选项目</w:t>
      </w:r>
    </w:p>
    <w:p>
      <w:pPr>
        <w:jc w:val="center"/>
        <w:rPr>
          <w:rFonts w:hint="default" w:ascii="Times New Roman" w:hAnsi="Times New Roman" w:cs="Times New Roman"/>
          <w:b/>
          <w:color w:val="auto"/>
          <w:sz w:val="48"/>
          <w:szCs w:val="48"/>
        </w:rPr>
      </w:pPr>
    </w:p>
    <w:p>
      <w:pPr>
        <w:jc w:val="center"/>
        <w:rPr>
          <w:rFonts w:hint="default" w:ascii="Times New Roman" w:hAnsi="Times New Roman" w:cs="Times New Roman"/>
          <w:b/>
          <w:color w:val="auto"/>
          <w:sz w:val="48"/>
          <w:szCs w:val="48"/>
        </w:rPr>
      </w:pPr>
      <w:r>
        <w:rPr>
          <w:rFonts w:hint="default" w:ascii="Times New Roman" w:hAnsi="Times New Roman" w:cs="Times New Roman"/>
          <w:b/>
          <w:color w:val="auto"/>
          <w:sz w:val="48"/>
          <w:szCs w:val="48"/>
        </w:rPr>
        <w:t>比</w:t>
      </w:r>
    </w:p>
    <w:p>
      <w:pPr>
        <w:jc w:val="center"/>
        <w:rPr>
          <w:rFonts w:hint="default" w:ascii="Times New Roman" w:hAnsi="Times New Roman" w:cs="Times New Roman"/>
          <w:b/>
          <w:color w:val="auto"/>
          <w:sz w:val="48"/>
          <w:szCs w:val="48"/>
        </w:rPr>
      </w:pPr>
      <w:r>
        <w:rPr>
          <w:rFonts w:hint="default" w:ascii="Times New Roman" w:hAnsi="Times New Roman" w:cs="Times New Roman"/>
          <w:b/>
          <w:color w:val="auto"/>
          <w:sz w:val="48"/>
          <w:szCs w:val="48"/>
        </w:rPr>
        <w:t>选</w:t>
      </w:r>
    </w:p>
    <w:p>
      <w:pPr>
        <w:jc w:val="center"/>
        <w:rPr>
          <w:rFonts w:hint="default" w:ascii="Times New Roman" w:hAnsi="Times New Roman" w:cs="Times New Roman"/>
          <w:b/>
          <w:color w:val="auto"/>
          <w:sz w:val="48"/>
          <w:szCs w:val="48"/>
        </w:rPr>
      </w:pPr>
      <w:r>
        <w:rPr>
          <w:rFonts w:hint="default" w:ascii="Times New Roman" w:hAnsi="Times New Roman" w:cs="Times New Roman"/>
          <w:b/>
          <w:color w:val="auto"/>
          <w:sz w:val="48"/>
          <w:szCs w:val="48"/>
        </w:rPr>
        <w:t>申</w:t>
      </w:r>
    </w:p>
    <w:p>
      <w:pPr>
        <w:jc w:val="center"/>
        <w:rPr>
          <w:rFonts w:hint="default" w:ascii="Times New Roman" w:hAnsi="Times New Roman" w:cs="Times New Roman"/>
          <w:b/>
          <w:color w:val="auto"/>
          <w:sz w:val="48"/>
          <w:szCs w:val="48"/>
        </w:rPr>
      </w:pPr>
      <w:r>
        <w:rPr>
          <w:rFonts w:hint="default" w:ascii="Times New Roman" w:hAnsi="Times New Roman" w:cs="Times New Roman"/>
          <w:b/>
          <w:color w:val="auto"/>
          <w:sz w:val="48"/>
          <w:szCs w:val="48"/>
        </w:rPr>
        <w:t>请</w:t>
      </w:r>
    </w:p>
    <w:p>
      <w:pPr>
        <w:jc w:val="center"/>
        <w:rPr>
          <w:rFonts w:hint="default" w:ascii="Times New Roman" w:hAnsi="Times New Roman" w:cs="Times New Roman"/>
          <w:b/>
          <w:color w:val="auto"/>
          <w:sz w:val="48"/>
          <w:szCs w:val="48"/>
        </w:rPr>
      </w:pPr>
      <w:r>
        <w:rPr>
          <w:rFonts w:hint="default" w:ascii="Times New Roman" w:hAnsi="Times New Roman" w:cs="Times New Roman"/>
          <w:b/>
          <w:color w:val="auto"/>
          <w:sz w:val="48"/>
          <w:szCs w:val="48"/>
        </w:rPr>
        <w:t>书</w:t>
      </w:r>
    </w:p>
    <w:p>
      <w:pPr>
        <w:rPr>
          <w:rFonts w:hint="default" w:ascii="Times New Roman" w:hAnsi="Times New Roman" w:cs="Times New Roman"/>
          <w:color w:val="auto"/>
          <w:szCs w:val="28"/>
        </w:rPr>
      </w:pPr>
    </w:p>
    <w:p>
      <w:pPr>
        <w:rPr>
          <w:rFonts w:hint="default" w:ascii="Times New Roman" w:hAnsi="Times New Roman" w:cs="Times New Roman"/>
          <w:color w:val="auto"/>
          <w:szCs w:val="28"/>
        </w:rPr>
      </w:pPr>
    </w:p>
    <w:p>
      <w:pPr>
        <w:rPr>
          <w:rFonts w:hint="default" w:ascii="Times New Roman" w:hAnsi="Times New Roman" w:cs="Times New Roman"/>
          <w:color w:val="auto"/>
          <w:szCs w:val="28"/>
        </w:rPr>
      </w:pPr>
    </w:p>
    <w:p>
      <w:pPr>
        <w:jc w:val="center"/>
        <w:rPr>
          <w:rFonts w:hint="default" w:ascii="Times New Roman" w:hAnsi="Times New Roman" w:cs="Times New Roman"/>
          <w:color w:val="auto"/>
          <w:sz w:val="32"/>
          <w:szCs w:val="32"/>
        </w:rPr>
      </w:pPr>
      <w:r>
        <w:rPr>
          <w:rFonts w:hint="default" w:ascii="Times New Roman" w:hAnsi="Times New Roman" w:cs="Times New Roman"/>
          <w:color w:val="auto"/>
          <w:sz w:val="32"/>
          <w:szCs w:val="32"/>
        </w:rPr>
        <w:t>比选申请人：（全称并加盖单位章）</w:t>
      </w:r>
    </w:p>
    <w:p>
      <w:pPr>
        <w:jc w:val="center"/>
        <w:rPr>
          <w:rFonts w:hint="default" w:ascii="Times New Roman" w:hAnsi="Times New Roman" w:cs="Times New Roman"/>
          <w:color w:val="auto"/>
          <w:sz w:val="32"/>
          <w:szCs w:val="32"/>
        </w:rPr>
      </w:pPr>
    </w:p>
    <w:p>
      <w:pPr>
        <w:rPr>
          <w:rFonts w:hint="default" w:ascii="Times New Roman" w:hAnsi="Times New Roman" w:cs="Times New Roman"/>
          <w:color w:val="auto"/>
          <w:szCs w:val="28"/>
        </w:rPr>
      </w:pPr>
    </w:p>
    <w:p>
      <w:pPr>
        <w:rPr>
          <w:rFonts w:hint="default" w:ascii="Times New Roman" w:hAnsi="Times New Roman" w:cs="Times New Roman"/>
          <w:color w:val="auto"/>
          <w:szCs w:val="28"/>
        </w:rPr>
      </w:pPr>
    </w:p>
    <w:p>
      <w:pPr>
        <w:rPr>
          <w:rFonts w:hint="default" w:ascii="Times New Roman" w:hAnsi="Times New Roman" w:cs="Times New Roman"/>
          <w:color w:val="auto"/>
          <w:szCs w:val="28"/>
        </w:rPr>
      </w:pPr>
    </w:p>
    <w:p>
      <w:pPr>
        <w:jc w:val="center"/>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年  月  日</w:t>
      </w:r>
    </w:p>
    <w:p>
      <w:pPr>
        <w:widowControl/>
        <w:jc w:val="center"/>
        <w:rPr>
          <w:rFonts w:hint="default" w:ascii="Times New Roman" w:hAnsi="Times New Roman" w:cs="Times New Roman"/>
          <w:b/>
          <w:bCs/>
          <w:color w:val="auto"/>
          <w:szCs w:val="28"/>
        </w:rPr>
      </w:pPr>
    </w:p>
    <w:p>
      <w:pPr>
        <w:widowControl/>
        <w:rPr>
          <w:rFonts w:hint="default" w:ascii="Times New Roman" w:hAnsi="Times New Roman" w:cs="Times New Roman"/>
          <w:b/>
          <w:bCs/>
          <w:color w:val="auto"/>
          <w:szCs w:val="28"/>
        </w:rPr>
      </w:pPr>
    </w:p>
    <w:p>
      <w:pPr>
        <w:widowControl/>
        <w:rPr>
          <w:rFonts w:hint="default" w:ascii="Times New Roman" w:hAnsi="Times New Roman" w:cs="Times New Roman"/>
          <w:b/>
          <w:bCs/>
          <w:color w:val="auto"/>
          <w:szCs w:val="28"/>
        </w:rPr>
      </w:pPr>
    </w:p>
    <w:p>
      <w:pPr>
        <w:widowControl/>
        <w:rPr>
          <w:rFonts w:hint="default" w:ascii="Times New Roman" w:hAnsi="Times New Roman" w:cs="Times New Roman"/>
          <w:b/>
          <w:bCs/>
          <w:color w:val="auto"/>
          <w:szCs w:val="28"/>
        </w:rPr>
      </w:pPr>
    </w:p>
    <w:p>
      <w:pPr>
        <w:widowControl/>
        <w:rPr>
          <w:rFonts w:hint="default" w:ascii="Times New Roman" w:hAnsi="Times New Roman" w:cs="Times New Roman"/>
          <w:b/>
          <w:bCs/>
          <w:color w:val="auto"/>
          <w:szCs w:val="28"/>
        </w:rPr>
      </w:pPr>
    </w:p>
    <w:p>
      <w:pPr>
        <w:widowControl/>
        <w:rPr>
          <w:rFonts w:hint="default" w:ascii="Times New Roman" w:hAnsi="Times New Roman" w:cs="Times New Roman"/>
          <w:b/>
          <w:bCs/>
          <w:color w:val="auto"/>
          <w:szCs w:val="28"/>
        </w:rPr>
      </w:pPr>
    </w:p>
    <w:p>
      <w:pPr>
        <w:widowControl/>
        <w:rPr>
          <w:rFonts w:hint="default" w:ascii="Times New Roman" w:hAnsi="Times New Roman" w:cs="Times New Roman"/>
          <w:b/>
          <w:bCs/>
          <w:color w:val="auto"/>
          <w:szCs w:val="28"/>
        </w:rPr>
      </w:pPr>
    </w:p>
    <w:p>
      <w:pPr>
        <w:widowControl/>
        <w:rPr>
          <w:rFonts w:hint="default" w:ascii="Times New Roman" w:hAnsi="Times New Roman" w:cs="Times New Roman"/>
          <w:b/>
          <w:bCs/>
          <w:color w:val="auto"/>
          <w:szCs w:val="28"/>
        </w:rPr>
      </w:pPr>
    </w:p>
    <w:p>
      <w:pPr>
        <w:widowControl/>
        <w:rPr>
          <w:rFonts w:hint="default" w:ascii="Times New Roman" w:hAnsi="Times New Roman" w:cs="Times New Roman"/>
          <w:b/>
          <w:bCs/>
          <w:color w:val="auto"/>
          <w:szCs w:val="28"/>
        </w:rPr>
      </w:pPr>
    </w:p>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1</w:t>
      </w:r>
      <w:r>
        <w:rPr>
          <w:rFonts w:hint="eastAsia" w:ascii="Times New Roman" w:hAnsi="Times New Roman" w:eastAsia="黑体" w:cs="Times New Roman"/>
          <w:color w:val="auto"/>
          <w:sz w:val="32"/>
          <w:szCs w:val="32"/>
          <w:lang w:val="en-US" w:eastAsia="zh-CN"/>
        </w:rPr>
        <w:t>.</w:t>
      </w:r>
      <w:r>
        <w:rPr>
          <w:rFonts w:hint="default" w:ascii="Times New Roman" w:hAnsi="Times New Roman" w:eastAsia="黑体" w:cs="Times New Roman"/>
          <w:color w:val="auto"/>
          <w:sz w:val="32"/>
          <w:szCs w:val="32"/>
        </w:rPr>
        <w:t>比选申请人资格条件证明材料</w:t>
      </w:r>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rPr>
      </w:pPr>
    </w:p>
    <w:p>
      <w:pPr>
        <w:pageBreakBefore w:val="0"/>
        <w:widowControl/>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需附上资格证明材料复印件并加盖鲜章</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其中近三年申请人无重大违法违规记录承诺格式：</w:t>
      </w:r>
    </w:p>
    <w:p>
      <w:pPr>
        <w:pageBreakBefore w:val="0"/>
        <w:widowControl/>
        <w:kinsoku/>
        <w:wordWrap/>
        <w:overflowPunct/>
        <w:topLinePunct w:val="0"/>
        <w:bidi w:val="0"/>
        <w:snapToGrid/>
        <w:spacing w:line="600" w:lineRule="exact"/>
        <w:jc w:val="center"/>
        <w:textAlignment w:val="auto"/>
        <w:rPr>
          <w:rFonts w:hint="default" w:ascii="Times New Roman" w:hAnsi="Times New Roman" w:eastAsia="仿宋_GB2312" w:cs="Times New Roman"/>
          <w:b/>
          <w:color w:val="auto"/>
          <w:sz w:val="32"/>
          <w:szCs w:val="32"/>
        </w:rPr>
      </w:pPr>
    </w:p>
    <w:p>
      <w:pPr>
        <w:pageBreakBefore w:val="0"/>
        <w:widowControl/>
        <w:kinsoku/>
        <w:wordWrap/>
        <w:overflowPunct/>
        <w:topLinePunct w:val="0"/>
        <w:bidi w:val="0"/>
        <w:snapToGrid/>
        <w:spacing w:line="600" w:lineRule="exact"/>
        <w:jc w:val="center"/>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申请人无重大违法违规记录承诺</w:t>
      </w:r>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rPr>
      </w:pPr>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__________________（比选人）：</w:t>
      </w:r>
    </w:p>
    <w:p>
      <w:pPr>
        <w:pageBreakBefore w:val="0"/>
        <w:widowControl/>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我公司承诺，在参加本项目比选近三年内，在政府采购活动中无不良行为记录，在经营活动中无重大违法违规记录。若我公司虚假承诺，将自行承担由此带来的一切后果。</w:t>
      </w:r>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rPr>
      </w:pPr>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rPr>
      </w:pPr>
    </w:p>
    <w:p>
      <w:pPr>
        <w:pageBreakBefore w:val="0"/>
        <w:widowControl/>
        <w:kinsoku/>
        <w:wordWrap/>
        <w:overflowPunct/>
        <w:topLinePunct w:val="0"/>
        <w:bidi w:val="0"/>
        <w:snapToGrid/>
        <w:spacing w:line="600" w:lineRule="exact"/>
        <w:ind w:firstLine="4640" w:firstLineChars="145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申请人名称：（盖章）</w:t>
      </w:r>
    </w:p>
    <w:p>
      <w:pPr>
        <w:pageBreakBefore w:val="0"/>
        <w:widowControl/>
        <w:kinsoku/>
        <w:wordWrap/>
        <w:overflowPunct/>
        <w:topLinePunct w:val="0"/>
        <w:bidi w:val="0"/>
        <w:snapToGrid/>
        <w:spacing w:line="600" w:lineRule="exact"/>
        <w:ind w:firstLine="4640" w:firstLineChars="145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法定代表人或授权代表</w:t>
      </w:r>
    </w:p>
    <w:p>
      <w:pPr>
        <w:pageBreakBefore w:val="0"/>
        <w:widowControl/>
        <w:kinsoku/>
        <w:wordWrap/>
        <w:overflowPunct/>
        <w:topLinePunct w:val="0"/>
        <w:bidi w:val="0"/>
        <w:snapToGrid/>
        <w:spacing w:line="600" w:lineRule="exact"/>
        <w:ind w:firstLine="4640" w:firstLineChars="145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（签字）：</w:t>
      </w:r>
    </w:p>
    <w:p>
      <w:pPr>
        <w:pageBreakBefore w:val="0"/>
        <w:widowControl/>
        <w:kinsoku/>
        <w:wordWrap/>
        <w:overflowPunct/>
        <w:topLinePunct w:val="0"/>
        <w:bidi w:val="0"/>
        <w:snapToGrid/>
        <w:spacing w:line="600" w:lineRule="exact"/>
        <w:ind w:firstLine="4640" w:firstLineChars="145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日期：</w:t>
      </w:r>
    </w:p>
    <w:p>
      <w:pPr>
        <w:pageBreakBefore w:val="0"/>
        <w:widowControl/>
        <w:kinsoku/>
        <w:wordWrap/>
        <w:overflowPunct/>
        <w:topLinePunct w:val="0"/>
        <w:bidi w:val="0"/>
        <w:snapToGrid/>
        <w:spacing w:line="600" w:lineRule="exact"/>
        <w:jc w:val="center"/>
        <w:textAlignment w:val="auto"/>
        <w:rPr>
          <w:rFonts w:hint="default" w:ascii="Times New Roman" w:hAnsi="Times New Roman" w:eastAsia="仿宋_GB2312" w:cs="Times New Roman"/>
          <w:b/>
          <w:color w:val="auto"/>
          <w:sz w:val="32"/>
          <w:szCs w:val="32"/>
        </w:rPr>
      </w:pPr>
    </w:p>
    <w:p>
      <w:pPr>
        <w:pageBreakBefore w:val="0"/>
        <w:widowControl/>
        <w:kinsoku/>
        <w:wordWrap/>
        <w:overflowPunct/>
        <w:topLinePunct w:val="0"/>
        <w:bidi w:val="0"/>
        <w:snapToGrid/>
        <w:spacing w:line="600" w:lineRule="exact"/>
        <w:jc w:val="center"/>
        <w:textAlignment w:val="auto"/>
        <w:rPr>
          <w:rFonts w:hint="default" w:ascii="Times New Roman" w:hAnsi="Times New Roman" w:eastAsia="仿宋_GB2312" w:cs="Times New Roman"/>
          <w:b/>
          <w:color w:val="auto"/>
          <w:sz w:val="32"/>
          <w:szCs w:val="32"/>
        </w:rPr>
      </w:pPr>
    </w:p>
    <w:p>
      <w:pPr>
        <w:pageBreakBefore w:val="0"/>
        <w:widowControl/>
        <w:kinsoku/>
        <w:wordWrap/>
        <w:overflowPunct/>
        <w:topLinePunct w:val="0"/>
        <w:bidi w:val="0"/>
        <w:snapToGrid/>
        <w:spacing w:line="600" w:lineRule="exact"/>
        <w:jc w:val="center"/>
        <w:textAlignment w:val="auto"/>
        <w:rPr>
          <w:rFonts w:hint="default" w:ascii="Times New Roman" w:hAnsi="Times New Roman" w:eastAsia="仿宋_GB2312" w:cs="Times New Roman"/>
          <w:b/>
          <w:color w:val="auto"/>
          <w:sz w:val="32"/>
          <w:szCs w:val="32"/>
        </w:rPr>
      </w:pPr>
    </w:p>
    <w:p>
      <w:pPr>
        <w:pageBreakBefore w:val="0"/>
        <w:widowControl/>
        <w:kinsoku/>
        <w:wordWrap/>
        <w:overflowPunct/>
        <w:topLinePunct w:val="0"/>
        <w:bidi w:val="0"/>
        <w:snapToGrid/>
        <w:spacing w:line="600" w:lineRule="exact"/>
        <w:jc w:val="center"/>
        <w:textAlignment w:val="auto"/>
        <w:rPr>
          <w:rFonts w:hint="default" w:ascii="Times New Roman" w:hAnsi="Times New Roman" w:eastAsia="仿宋_GB2312" w:cs="Times New Roman"/>
          <w:b/>
          <w:color w:val="auto"/>
          <w:sz w:val="32"/>
          <w:szCs w:val="32"/>
        </w:rPr>
      </w:pPr>
    </w:p>
    <w:p>
      <w:pPr>
        <w:pageBreakBefore w:val="0"/>
        <w:widowControl/>
        <w:kinsoku/>
        <w:wordWrap/>
        <w:overflowPunct/>
        <w:topLinePunct w:val="0"/>
        <w:bidi w:val="0"/>
        <w:snapToGrid/>
        <w:spacing w:line="600" w:lineRule="exact"/>
        <w:jc w:val="center"/>
        <w:textAlignment w:val="auto"/>
        <w:rPr>
          <w:rFonts w:hint="default" w:ascii="Times New Roman" w:hAnsi="Times New Roman" w:eastAsia="仿宋_GB2312" w:cs="Times New Roman"/>
          <w:b/>
          <w:color w:val="auto"/>
          <w:sz w:val="32"/>
          <w:szCs w:val="32"/>
        </w:rPr>
      </w:pPr>
    </w:p>
    <w:p>
      <w:pPr>
        <w:pageBreakBefore w:val="0"/>
        <w:widowControl/>
        <w:kinsoku/>
        <w:wordWrap/>
        <w:overflowPunct/>
        <w:topLinePunct w:val="0"/>
        <w:bidi w:val="0"/>
        <w:snapToGrid/>
        <w:spacing w:line="600" w:lineRule="exact"/>
        <w:jc w:val="center"/>
        <w:textAlignment w:val="auto"/>
        <w:rPr>
          <w:rFonts w:hint="default" w:ascii="Times New Roman" w:hAnsi="Times New Roman" w:eastAsia="仿宋_GB2312" w:cs="Times New Roman"/>
          <w:b/>
          <w:color w:val="auto"/>
          <w:sz w:val="32"/>
          <w:szCs w:val="32"/>
        </w:rPr>
      </w:pPr>
    </w:p>
    <w:p>
      <w:pPr>
        <w:pageBreakBefore w:val="0"/>
        <w:widowControl/>
        <w:kinsoku/>
        <w:wordWrap/>
        <w:overflowPunct/>
        <w:topLinePunct w:val="0"/>
        <w:bidi w:val="0"/>
        <w:snapToGrid/>
        <w:spacing w:line="600" w:lineRule="exact"/>
        <w:jc w:val="center"/>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申请人未被政府采购监督管理部门行政处罚承诺函</w:t>
      </w:r>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rPr>
      </w:pPr>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__________________（比选人）：</w:t>
      </w:r>
    </w:p>
    <w:p>
      <w:pPr>
        <w:pageBreakBefore w:val="0"/>
        <w:widowControl/>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我公司承诺，在参加本项目比选近三年内，在政府采购活动中未被政府采购监督管理部门行政处罚。若我公司虚假承诺，将自行承担由此带来的一切后果。</w:t>
      </w:r>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rPr>
      </w:pPr>
    </w:p>
    <w:p>
      <w:pPr>
        <w:pageBreakBefore w:val="0"/>
        <w:widowControl/>
        <w:kinsoku/>
        <w:wordWrap/>
        <w:overflowPunct/>
        <w:topLinePunct w:val="0"/>
        <w:bidi w:val="0"/>
        <w:snapToGrid/>
        <w:spacing w:line="600" w:lineRule="exact"/>
        <w:ind w:firstLine="4640" w:firstLineChars="145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申请人名称：（盖章）</w:t>
      </w:r>
    </w:p>
    <w:p>
      <w:pPr>
        <w:pageBreakBefore w:val="0"/>
        <w:widowControl/>
        <w:kinsoku/>
        <w:wordWrap/>
        <w:overflowPunct/>
        <w:topLinePunct w:val="0"/>
        <w:bidi w:val="0"/>
        <w:snapToGrid/>
        <w:spacing w:line="600" w:lineRule="exact"/>
        <w:ind w:firstLine="4640" w:firstLineChars="145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法定代表人或授权代表</w:t>
      </w:r>
    </w:p>
    <w:p>
      <w:pPr>
        <w:pageBreakBefore w:val="0"/>
        <w:widowControl/>
        <w:kinsoku/>
        <w:wordWrap/>
        <w:overflowPunct/>
        <w:topLinePunct w:val="0"/>
        <w:bidi w:val="0"/>
        <w:snapToGrid/>
        <w:spacing w:line="600" w:lineRule="exact"/>
        <w:ind w:firstLine="4640" w:firstLineChars="145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（签字）：</w:t>
      </w:r>
    </w:p>
    <w:p>
      <w:pPr>
        <w:pageBreakBefore w:val="0"/>
        <w:widowControl/>
        <w:kinsoku/>
        <w:wordWrap/>
        <w:overflowPunct/>
        <w:topLinePunct w:val="0"/>
        <w:bidi w:val="0"/>
        <w:snapToGrid/>
        <w:spacing w:line="600" w:lineRule="exact"/>
        <w:ind w:firstLine="4640" w:firstLineChars="145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日期：</w:t>
      </w:r>
    </w:p>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黑体" w:cs="Times New Roman"/>
          <w:color w:val="auto"/>
          <w:sz w:val="32"/>
          <w:szCs w:val="32"/>
        </w:rPr>
      </w:pPr>
      <w:bookmarkStart w:id="15" w:name="_Toc279131284"/>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2</w:t>
      </w:r>
      <w:r>
        <w:rPr>
          <w:rFonts w:hint="eastAsia" w:ascii="Times New Roman" w:hAnsi="Times New Roman" w:eastAsia="黑体" w:cs="Times New Roman"/>
          <w:color w:val="auto"/>
          <w:sz w:val="32"/>
          <w:szCs w:val="32"/>
          <w:lang w:val="en-US" w:eastAsia="zh-CN"/>
        </w:rPr>
        <w:t>.</w:t>
      </w:r>
      <w:r>
        <w:rPr>
          <w:rFonts w:hint="default" w:ascii="Times New Roman" w:hAnsi="Times New Roman" w:eastAsia="黑体" w:cs="Times New Roman"/>
          <w:color w:val="auto"/>
          <w:sz w:val="32"/>
          <w:szCs w:val="32"/>
        </w:rPr>
        <w:t>比选报价单</w:t>
      </w:r>
      <w:bookmarkEnd w:id="15"/>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致：</w:t>
      </w:r>
    </w:p>
    <w:p>
      <w:pPr>
        <w:pageBreakBefore w:val="0"/>
        <w:widowControl/>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公司仔细研究了比选文件和委托代理项目的基本情况，参照国家计委原文件《招标代理服务收费管理暂行办法》（计价格[2002]1980号）和国家发展改革委办公厅原文件《关于招标代理服务收费有关问题的通知》（发改办价格[2003]857号），并根据本公司的实际情况，收费标准下浮</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％收取（服务期内，如有有关部门出台关于招标代理服务收费问题的新文件，则按新规执行，下浮比例不变）。招标代理服务费由中标人支付。</w:t>
      </w:r>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rPr>
      </w:pPr>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招标代理机构：</w:t>
      </w:r>
      <w:r>
        <w:rPr>
          <w:rFonts w:hint="default" w:ascii="Times New Roman" w:hAnsi="Times New Roman" w:eastAsia="仿宋_GB2312" w:cs="Times New Roman"/>
          <w:color w:val="auto"/>
          <w:sz w:val="32"/>
          <w:szCs w:val="32"/>
          <w:u w:val="single"/>
        </w:rPr>
        <w:t>（全称并加盖鲜章）</w:t>
      </w:r>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招标代理机构法定代表人或授权代表签字：</w:t>
      </w:r>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日期：   年   月   日</w:t>
      </w:r>
    </w:p>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黑体" w:cs="Times New Roman"/>
          <w:color w:val="auto"/>
          <w:sz w:val="32"/>
          <w:szCs w:val="32"/>
        </w:rPr>
      </w:pPr>
      <w:bookmarkStart w:id="16" w:name="_Toc279052256"/>
      <w:bookmarkStart w:id="17" w:name="_Toc181591164"/>
      <w:bookmarkStart w:id="18" w:name="_Toc204575946"/>
      <w:bookmarkStart w:id="19" w:name="_Toc146430113"/>
      <w:bookmarkStart w:id="20" w:name="_Toc142793498"/>
      <w:bookmarkStart w:id="21" w:name="_Toc279062351"/>
      <w:bookmarkStart w:id="22" w:name="_Toc278896705"/>
      <w:bookmarkStart w:id="23" w:name="_Toc215469626"/>
      <w:bookmarkStart w:id="24" w:name="_Toc181610970"/>
      <w:bookmarkStart w:id="25" w:name="_Toc279131285"/>
    </w:p>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黑体" w:cs="Times New Roman"/>
          <w:color w:val="auto"/>
          <w:sz w:val="32"/>
          <w:szCs w:val="32"/>
        </w:rPr>
      </w:pPr>
    </w:p>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黑体" w:cs="Times New Roman"/>
          <w:color w:val="auto"/>
          <w:sz w:val="32"/>
          <w:szCs w:val="32"/>
        </w:rPr>
      </w:pPr>
    </w:p>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黑体" w:cs="Times New Roman"/>
          <w:color w:val="auto"/>
          <w:sz w:val="32"/>
          <w:szCs w:val="32"/>
        </w:rPr>
      </w:pPr>
    </w:p>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3</w:t>
      </w:r>
      <w:r>
        <w:rPr>
          <w:rFonts w:hint="eastAsia" w:ascii="Times New Roman" w:hAnsi="Times New Roman" w:eastAsia="黑体" w:cs="Times New Roman"/>
          <w:color w:val="auto"/>
          <w:sz w:val="32"/>
          <w:szCs w:val="32"/>
          <w:lang w:val="en-US" w:eastAsia="zh-CN"/>
        </w:rPr>
        <w:t>.</w:t>
      </w:r>
      <w:r>
        <w:rPr>
          <w:rFonts w:hint="default" w:ascii="Times New Roman" w:hAnsi="Times New Roman" w:eastAsia="黑体" w:cs="Times New Roman"/>
          <w:color w:val="auto"/>
          <w:sz w:val="32"/>
          <w:szCs w:val="32"/>
        </w:rPr>
        <w:t>法定代表人授权书</w:t>
      </w:r>
      <w:bookmarkEnd w:id="16"/>
      <w:bookmarkEnd w:id="17"/>
      <w:bookmarkEnd w:id="18"/>
      <w:bookmarkEnd w:id="19"/>
      <w:bookmarkEnd w:id="20"/>
      <w:bookmarkEnd w:id="21"/>
      <w:bookmarkEnd w:id="22"/>
      <w:bookmarkEnd w:id="23"/>
      <w:bookmarkEnd w:id="24"/>
      <w:bookmarkEnd w:id="25"/>
    </w:p>
    <w:p>
      <w:pPr>
        <w:pageBreakBefore w:val="0"/>
        <w:kinsoku/>
        <w:wordWrap/>
        <w:overflowPunct/>
        <w:topLinePunct w:val="0"/>
        <w:autoSpaceDE w:val="0"/>
        <w:autoSpaceDN w:val="0"/>
        <w:bidi w:val="0"/>
        <w:adjustRightInd w:val="0"/>
        <w:snapToGrid/>
        <w:spacing w:line="600" w:lineRule="exact"/>
        <w:jc w:val="center"/>
        <w:textAlignment w:val="auto"/>
        <w:rPr>
          <w:rFonts w:hint="default" w:ascii="Times New Roman" w:hAnsi="Times New Roman" w:eastAsia="仿宋_GB2312" w:cs="Times New Roman"/>
          <w:color w:val="auto"/>
          <w:kern w:val="0"/>
          <w:sz w:val="32"/>
          <w:szCs w:val="32"/>
        </w:rPr>
      </w:pPr>
    </w:p>
    <w:p>
      <w:pPr>
        <w:pageBreakBefore w:val="0"/>
        <w:widowControl/>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本授权委托书声明：我</w:t>
      </w:r>
      <w:r>
        <w:rPr>
          <w:rFonts w:hint="default" w:ascii="Times New Roman" w:hAnsi="Times New Roman" w:eastAsia="仿宋_GB2312" w:cs="Times New Roman"/>
          <w:color w:val="auto"/>
          <w:sz w:val="32"/>
          <w:szCs w:val="32"/>
          <w:u w:val="single"/>
        </w:rPr>
        <w:t>（姓名）</w:t>
      </w:r>
      <w:r>
        <w:rPr>
          <w:rFonts w:hint="default" w:ascii="Times New Roman" w:hAnsi="Times New Roman" w:eastAsia="仿宋_GB2312" w:cs="Times New Roman"/>
          <w:color w:val="auto"/>
          <w:sz w:val="32"/>
          <w:szCs w:val="32"/>
        </w:rPr>
        <w:t>系</w:t>
      </w:r>
      <w:r>
        <w:rPr>
          <w:rFonts w:hint="default" w:ascii="Times New Roman" w:hAnsi="Times New Roman" w:eastAsia="仿宋_GB2312" w:cs="Times New Roman"/>
          <w:color w:val="auto"/>
          <w:sz w:val="32"/>
          <w:szCs w:val="32"/>
          <w:u w:val="single"/>
        </w:rPr>
        <w:t>（比选申请人名称）</w:t>
      </w:r>
      <w:r>
        <w:rPr>
          <w:rFonts w:hint="default" w:ascii="Times New Roman" w:hAnsi="Times New Roman" w:eastAsia="仿宋_GB2312" w:cs="Times New Roman"/>
          <w:color w:val="auto"/>
          <w:sz w:val="32"/>
          <w:szCs w:val="32"/>
        </w:rPr>
        <w:t>的法定代表人，现授权</w:t>
      </w:r>
      <w:r>
        <w:rPr>
          <w:rFonts w:hint="default" w:ascii="Times New Roman" w:hAnsi="Times New Roman" w:eastAsia="仿宋_GB2312" w:cs="Times New Roman"/>
          <w:color w:val="auto"/>
          <w:sz w:val="32"/>
          <w:szCs w:val="32"/>
          <w:u w:val="single"/>
        </w:rPr>
        <w:t>（姓名）</w:t>
      </w:r>
      <w:r>
        <w:rPr>
          <w:rFonts w:hint="default" w:ascii="Times New Roman" w:hAnsi="Times New Roman" w:eastAsia="仿宋_GB2312" w:cs="Times New Roman"/>
          <w:color w:val="auto"/>
          <w:sz w:val="32"/>
          <w:szCs w:val="32"/>
        </w:rPr>
        <w:t>为我单位委托代理人，以本单位的名义参加</w:t>
      </w:r>
      <w:r>
        <w:rPr>
          <w:rFonts w:hint="default" w:ascii="Times New Roman" w:hAnsi="Times New Roman" w:eastAsia="仿宋_GB2312" w:cs="Times New Roman"/>
          <w:color w:val="auto"/>
          <w:sz w:val="32"/>
          <w:szCs w:val="32"/>
          <w:u w:val="single"/>
        </w:rPr>
        <w:t>（项目名称）</w:t>
      </w:r>
      <w:r>
        <w:rPr>
          <w:rFonts w:hint="default" w:ascii="Times New Roman" w:hAnsi="Times New Roman" w:eastAsia="仿宋_GB2312" w:cs="Times New Roman"/>
          <w:color w:val="auto"/>
          <w:sz w:val="32"/>
          <w:szCs w:val="32"/>
        </w:rPr>
        <w:t>的比选活动。委托代理人在比选活动和评比、谈判以及合同签订过程中所签署的一切文件和处理与之有关的一切事务，我及我单位均予以承认，并全部承担其产生的所有权利和义务。</w:t>
      </w:r>
    </w:p>
    <w:p>
      <w:pPr>
        <w:pageBreakBefore w:val="0"/>
        <w:widowControl/>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委托代理人无转委托权。特此委托。</w:t>
      </w:r>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rPr>
      </w:pPr>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rPr>
      </w:pPr>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rPr>
      </w:pPr>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授权人（法定代表人）：（签字）</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联系电话：</w:t>
      </w:r>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委托代理人：（签字）</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手机：</w:t>
      </w:r>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委托代理人部门：</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职务：</w:t>
      </w:r>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单位电话： </w:t>
      </w:r>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比选申请人：（全称并加盖公章）</w:t>
      </w:r>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日期：</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日</w:t>
      </w:r>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（附法定代表人、委托代理人身份证复印件并加盖公章）</w:t>
      </w:r>
    </w:p>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黑体" w:cs="Times New Roman"/>
          <w:color w:val="auto"/>
          <w:sz w:val="32"/>
          <w:szCs w:val="32"/>
        </w:rPr>
      </w:pPr>
      <w:bookmarkStart w:id="26" w:name="_Toc279131286"/>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4</w:t>
      </w:r>
      <w:r>
        <w:rPr>
          <w:rFonts w:hint="eastAsia" w:ascii="Times New Roman" w:hAnsi="Times New Roman" w:eastAsia="黑体" w:cs="Times New Roman"/>
          <w:color w:val="auto"/>
          <w:sz w:val="32"/>
          <w:szCs w:val="32"/>
          <w:lang w:val="en-US" w:eastAsia="zh-CN"/>
        </w:rPr>
        <w:t>.</w:t>
      </w:r>
      <w:r>
        <w:rPr>
          <w:rFonts w:hint="default" w:ascii="Times New Roman" w:hAnsi="Times New Roman" w:eastAsia="黑体" w:cs="Times New Roman"/>
          <w:color w:val="auto"/>
          <w:sz w:val="32"/>
          <w:szCs w:val="32"/>
        </w:rPr>
        <w:t>比选申请人机构简介</w:t>
      </w:r>
      <w:bookmarkEnd w:id="26"/>
    </w:p>
    <w:tbl>
      <w:tblPr>
        <w:tblStyle w:val="8"/>
        <w:tblW w:w="84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27"/>
        <w:gridCol w:w="2798"/>
        <w:gridCol w:w="1446"/>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8472" w:type="dxa"/>
            <w:gridSpan w:val="4"/>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比选申请人企业登记信息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527" w:type="dxa"/>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企业法人名称</w:t>
            </w:r>
          </w:p>
        </w:tc>
        <w:tc>
          <w:tcPr>
            <w:tcW w:w="5945" w:type="dxa"/>
            <w:gridSpan w:val="3"/>
            <w:vAlign w:val="center"/>
          </w:tcPr>
          <w:p>
            <w:pP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527" w:type="dxa"/>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详细住所</w:t>
            </w:r>
          </w:p>
        </w:tc>
        <w:tc>
          <w:tcPr>
            <w:tcW w:w="5945" w:type="dxa"/>
            <w:gridSpan w:val="3"/>
            <w:vAlign w:val="center"/>
          </w:tcPr>
          <w:p>
            <w:pP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527" w:type="dxa"/>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法定代表人</w:t>
            </w:r>
          </w:p>
        </w:tc>
        <w:tc>
          <w:tcPr>
            <w:tcW w:w="5945" w:type="dxa"/>
            <w:gridSpan w:val="3"/>
            <w:vAlign w:val="center"/>
          </w:tcPr>
          <w:p>
            <w:pP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527" w:type="dxa"/>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组织机构代码</w:t>
            </w:r>
          </w:p>
        </w:tc>
        <w:tc>
          <w:tcPr>
            <w:tcW w:w="5945" w:type="dxa"/>
            <w:gridSpan w:val="3"/>
            <w:vAlign w:val="center"/>
          </w:tcPr>
          <w:p>
            <w:pP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2527" w:type="dxa"/>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资格等级</w:t>
            </w:r>
          </w:p>
        </w:tc>
        <w:tc>
          <w:tcPr>
            <w:tcW w:w="5945" w:type="dxa"/>
            <w:gridSpan w:val="3"/>
            <w:vAlign w:val="center"/>
          </w:tcPr>
          <w:p>
            <w:pP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527" w:type="dxa"/>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证书编号</w:t>
            </w:r>
          </w:p>
        </w:tc>
        <w:tc>
          <w:tcPr>
            <w:tcW w:w="5945" w:type="dxa"/>
            <w:gridSpan w:val="3"/>
            <w:vAlign w:val="center"/>
          </w:tcPr>
          <w:p>
            <w:pP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527" w:type="dxa"/>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发证机关</w:t>
            </w:r>
          </w:p>
        </w:tc>
        <w:tc>
          <w:tcPr>
            <w:tcW w:w="2798" w:type="dxa"/>
            <w:tcBorders>
              <w:right w:val="single" w:color="auto" w:sz="4" w:space="0"/>
            </w:tcBorders>
            <w:vAlign w:val="center"/>
          </w:tcPr>
          <w:p>
            <w:pPr>
              <w:jc w:val="left"/>
              <w:rPr>
                <w:rFonts w:hint="default" w:ascii="Times New Roman" w:hAnsi="Times New Roman" w:cs="Times New Roman"/>
                <w:color w:val="auto"/>
                <w:sz w:val="24"/>
                <w:szCs w:val="24"/>
              </w:rPr>
            </w:pPr>
          </w:p>
        </w:tc>
        <w:tc>
          <w:tcPr>
            <w:tcW w:w="1446" w:type="dxa"/>
            <w:tcBorders>
              <w:left w:val="single" w:color="auto" w:sz="4" w:space="0"/>
              <w:right w:val="single" w:color="auto" w:sz="4" w:space="0"/>
            </w:tcBorders>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有效期</w:t>
            </w:r>
          </w:p>
        </w:tc>
        <w:tc>
          <w:tcPr>
            <w:tcW w:w="1701" w:type="dxa"/>
            <w:tcBorders>
              <w:left w:val="single" w:color="auto" w:sz="4" w:space="0"/>
            </w:tcBorders>
            <w:vAlign w:val="center"/>
          </w:tcPr>
          <w:p>
            <w:pP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527" w:type="dxa"/>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机构电话（含手机）</w:t>
            </w:r>
          </w:p>
        </w:tc>
        <w:tc>
          <w:tcPr>
            <w:tcW w:w="5945" w:type="dxa"/>
            <w:gridSpan w:val="3"/>
            <w:vAlign w:val="center"/>
          </w:tcPr>
          <w:p>
            <w:pP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527" w:type="dxa"/>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机构传真</w:t>
            </w:r>
          </w:p>
        </w:tc>
        <w:tc>
          <w:tcPr>
            <w:tcW w:w="5945" w:type="dxa"/>
            <w:gridSpan w:val="3"/>
            <w:vAlign w:val="center"/>
          </w:tcPr>
          <w:p>
            <w:pP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2527" w:type="dxa"/>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企业类型</w:t>
            </w:r>
          </w:p>
        </w:tc>
        <w:tc>
          <w:tcPr>
            <w:tcW w:w="5945" w:type="dxa"/>
            <w:gridSpan w:val="3"/>
            <w:vAlign w:val="center"/>
          </w:tcPr>
          <w:p>
            <w:pP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4" w:hRule="atLeast"/>
          <w:jc w:val="center"/>
        </w:trPr>
        <w:tc>
          <w:tcPr>
            <w:tcW w:w="2527" w:type="dxa"/>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注册号码</w:t>
            </w:r>
          </w:p>
        </w:tc>
        <w:tc>
          <w:tcPr>
            <w:tcW w:w="2798" w:type="dxa"/>
            <w:tcBorders>
              <w:right w:val="single" w:color="auto" w:sz="4" w:space="0"/>
            </w:tcBorders>
            <w:vAlign w:val="center"/>
          </w:tcPr>
          <w:p>
            <w:pPr>
              <w:rPr>
                <w:rFonts w:hint="default" w:ascii="Times New Roman" w:hAnsi="Times New Roman" w:cs="Times New Roman"/>
                <w:color w:val="auto"/>
                <w:sz w:val="24"/>
                <w:szCs w:val="24"/>
              </w:rPr>
            </w:pPr>
          </w:p>
        </w:tc>
        <w:tc>
          <w:tcPr>
            <w:tcW w:w="1446" w:type="dxa"/>
            <w:tcBorders>
              <w:right w:val="single" w:color="auto" w:sz="4" w:space="0"/>
            </w:tcBorders>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邮政编码</w:t>
            </w:r>
          </w:p>
        </w:tc>
        <w:tc>
          <w:tcPr>
            <w:tcW w:w="1701" w:type="dxa"/>
            <w:tcBorders>
              <w:left w:val="single" w:color="auto" w:sz="4" w:space="0"/>
            </w:tcBorders>
            <w:vAlign w:val="center"/>
          </w:tcPr>
          <w:p>
            <w:pP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2527" w:type="dxa"/>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营业期限</w:t>
            </w:r>
          </w:p>
        </w:tc>
        <w:tc>
          <w:tcPr>
            <w:tcW w:w="5945" w:type="dxa"/>
            <w:gridSpan w:val="3"/>
            <w:vAlign w:val="center"/>
          </w:tcPr>
          <w:p>
            <w:pPr>
              <w:rPr>
                <w:rFonts w:hint="default" w:ascii="Times New Roman" w:hAnsi="Times New Roman" w:cs="Times New Roman"/>
                <w:color w:val="auto"/>
                <w:sz w:val="24"/>
                <w:szCs w:val="24"/>
              </w:rPr>
            </w:pPr>
          </w:p>
        </w:tc>
      </w:tr>
    </w:tbl>
    <w:p>
      <w:pPr>
        <w:rPr>
          <w:rFonts w:hint="default" w:ascii="Times New Roman" w:hAnsi="Times New Roman" w:cs="Times New Roman"/>
          <w:color w:val="auto"/>
          <w:szCs w:val="28"/>
        </w:rPr>
      </w:pPr>
      <w:r>
        <w:rPr>
          <w:rFonts w:hint="default" w:ascii="Times New Roman" w:hAnsi="Times New Roman" w:cs="Times New Roman"/>
          <w:color w:val="auto"/>
          <w:sz w:val="24"/>
          <w:szCs w:val="24"/>
        </w:rPr>
        <w:t>注：在本页后应附企业法人营业执照副本和资格证书复印件</w:t>
      </w:r>
      <w:bookmarkStart w:id="27" w:name="_Toc279131287"/>
    </w:p>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黑体" w:cs="Times New Roman"/>
          <w:color w:val="auto"/>
          <w:sz w:val="32"/>
          <w:szCs w:val="32"/>
        </w:rPr>
      </w:pPr>
    </w:p>
    <w:p>
      <w:pPr>
        <w:rPr>
          <w:rFonts w:hint="default"/>
        </w:rPr>
      </w:pPr>
    </w:p>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5</w:t>
      </w:r>
      <w:r>
        <w:rPr>
          <w:rFonts w:hint="eastAsia" w:ascii="Times New Roman" w:hAnsi="Times New Roman" w:eastAsia="黑体" w:cs="Times New Roman"/>
          <w:color w:val="auto"/>
          <w:sz w:val="32"/>
          <w:szCs w:val="32"/>
          <w:lang w:val="en-US" w:eastAsia="zh-CN"/>
        </w:rPr>
        <w:t>.</w:t>
      </w:r>
      <w:r>
        <w:rPr>
          <w:rFonts w:hint="default" w:ascii="Times New Roman" w:hAnsi="Times New Roman" w:eastAsia="黑体" w:cs="Times New Roman"/>
          <w:color w:val="auto"/>
          <w:sz w:val="32"/>
          <w:szCs w:val="32"/>
        </w:rPr>
        <w:t>比选申请人招标代理政府采购业绩</w:t>
      </w:r>
      <w:bookmarkEnd w:id="27"/>
    </w:p>
    <w:tbl>
      <w:tblPr>
        <w:tblStyle w:val="8"/>
        <w:tblW w:w="4801" w:type="pct"/>
        <w:jc w:val="center"/>
        <w:tblLayout w:type="autofit"/>
        <w:tblCellMar>
          <w:top w:w="0" w:type="dxa"/>
          <w:left w:w="108" w:type="dxa"/>
          <w:bottom w:w="0" w:type="dxa"/>
          <w:right w:w="108" w:type="dxa"/>
        </w:tblCellMar>
      </w:tblPr>
      <w:tblGrid>
        <w:gridCol w:w="698"/>
        <w:gridCol w:w="1370"/>
        <w:gridCol w:w="1760"/>
        <w:gridCol w:w="1891"/>
        <w:gridCol w:w="1514"/>
        <w:gridCol w:w="950"/>
      </w:tblGrid>
      <w:tr>
        <w:tblPrEx>
          <w:tblCellMar>
            <w:top w:w="0" w:type="dxa"/>
            <w:left w:w="108" w:type="dxa"/>
            <w:bottom w:w="0" w:type="dxa"/>
            <w:right w:w="108" w:type="dxa"/>
          </w:tblCellMar>
        </w:tblPrEx>
        <w:trPr>
          <w:trHeight w:val="720" w:hRule="atLeast"/>
          <w:jc w:val="center"/>
        </w:trPr>
        <w:tc>
          <w:tcPr>
            <w:tcW w:w="40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序号</w:t>
            </w:r>
          </w:p>
        </w:tc>
        <w:tc>
          <w:tcPr>
            <w:tcW w:w="841"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采购人</w:t>
            </w:r>
          </w:p>
        </w:tc>
        <w:tc>
          <w:tcPr>
            <w:tcW w:w="107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委托项目</w:t>
            </w:r>
          </w:p>
        </w:tc>
        <w:tc>
          <w:tcPr>
            <w:tcW w:w="115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项目编号</w:t>
            </w:r>
          </w:p>
        </w:tc>
        <w:tc>
          <w:tcPr>
            <w:tcW w:w="92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开标时间</w:t>
            </w:r>
          </w:p>
        </w:tc>
        <w:tc>
          <w:tcPr>
            <w:tcW w:w="584"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中标金额(万元）</w:t>
            </w:r>
          </w:p>
        </w:tc>
      </w:tr>
      <w:tr>
        <w:tblPrEx>
          <w:tblCellMar>
            <w:top w:w="0" w:type="dxa"/>
            <w:left w:w="108" w:type="dxa"/>
            <w:bottom w:w="0" w:type="dxa"/>
            <w:right w:w="108" w:type="dxa"/>
          </w:tblCellMar>
        </w:tblPrEx>
        <w:trPr>
          <w:trHeight w:val="720" w:hRule="atLeast"/>
          <w:jc w:val="center"/>
        </w:trPr>
        <w:tc>
          <w:tcPr>
            <w:tcW w:w="40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841"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107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115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92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584"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r>
      <w:tr>
        <w:tblPrEx>
          <w:tblCellMar>
            <w:top w:w="0" w:type="dxa"/>
            <w:left w:w="108" w:type="dxa"/>
            <w:bottom w:w="0" w:type="dxa"/>
            <w:right w:w="108" w:type="dxa"/>
          </w:tblCellMar>
        </w:tblPrEx>
        <w:trPr>
          <w:trHeight w:val="720" w:hRule="atLeast"/>
          <w:jc w:val="center"/>
        </w:trPr>
        <w:tc>
          <w:tcPr>
            <w:tcW w:w="40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w:t>
            </w:r>
          </w:p>
        </w:tc>
        <w:tc>
          <w:tcPr>
            <w:tcW w:w="841"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107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115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92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584"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r>
      <w:tr>
        <w:tblPrEx>
          <w:tblCellMar>
            <w:top w:w="0" w:type="dxa"/>
            <w:left w:w="108" w:type="dxa"/>
            <w:bottom w:w="0" w:type="dxa"/>
            <w:right w:w="108" w:type="dxa"/>
          </w:tblCellMar>
        </w:tblPrEx>
        <w:trPr>
          <w:trHeight w:val="720" w:hRule="atLeast"/>
          <w:jc w:val="center"/>
        </w:trPr>
        <w:tc>
          <w:tcPr>
            <w:tcW w:w="40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w:t>
            </w:r>
          </w:p>
        </w:tc>
        <w:tc>
          <w:tcPr>
            <w:tcW w:w="841"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107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115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92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584"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r>
      <w:tr>
        <w:tblPrEx>
          <w:tblCellMar>
            <w:top w:w="0" w:type="dxa"/>
            <w:left w:w="108" w:type="dxa"/>
            <w:bottom w:w="0" w:type="dxa"/>
            <w:right w:w="108" w:type="dxa"/>
          </w:tblCellMar>
        </w:tblPrEx>
        <w:trPr>
          <w:trHeight w:val="720" w:hRule="atLeast"/>
          <w:jc w:val="center"/>
        </w:trPr>
        <w:tc>
          <w:tcPr>
            <w:tcW w:w="40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w:t>
            </w:r>
          </w:p>
        </w:tc>
        <w:tc>
          <w:tcPr>
            <w:tcW w:w="841"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107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115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92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584"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r>
      <w:tr>
        <w:tblPrEx>
          <w:tblCellMar>
            <w:top w:w="0" w:type="dxa"/>
            <w:left w:w="108" w:type="dxa"/>
            <w:bottom w:w="0" w:type="dxa"/>
            <w:right w:w="108" w:type="dxa"/>
          </w:tblCellMar>
        </w:tblPrEx>
        <w:trPr>
          <w:trHeight w:val="720" w:hRule="atLeast"/>
          <w:jc w:val="center"/>
        </w:trPr>
        <w:tc>
          <w:tcPr>
            <w:tcW w:w="408"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w:t>
            </w:r>
          </w:p>
        </w:tc>
        <w:tc>
          <w:tcPr>
            <w:tcW w:w="84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107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115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92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584"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r>
    </w:tbl>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黑体" w:cs="Times New Roman"/>
          <w:color w:val="auto"/>
          <w:sz w:val="32"/>
          <w:szCs w:val="32"/>
        </w:rPr>
      </w:pPr>
      <w:bookmarkStart w:id="28" w:name="_Toc279131288"/>
    </w:p>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6</w:t>
      </w:r>
      <w:r>
        <w:rPr>
          <w:rFonts w:hint="eastAsia" w:ascii="Times New Roman" w:hAnsi="Times New Roman" w:eastAsia="黑体" w:cs="Times New Roman"/>
          <w:color w:val="auto"/>
          <w:sz w:val="32"/>
          <w:szCs w:val="32"/>
          <w:lang w:val="en-US" w:eastAsia="zh-CN"/>
        </w:rPr>
        <w:t>.</w:t>
      </w:r>
      <w:r>
        <w:rPr>
          <w:rFonts w:hint="default" w:ascii="Times New Roman" w:hAnsi="Times New Roman" w:eastAsia="黑体" w:cs="Times New Roman"/>
          <w:color w:val="auto"/>
          <w:sz w:val="32"/>
          <w:szCs w:val="32"/>
        </w:rPr>
        <w:t>拟投入本项目专业人员表</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2174"/>
        <w:gridCol w:w="1127"/>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序号</w:t>
            </w:r>
          </w:p>
        </w:tc>
        <w:tc>
          <w:tcPr>
            <w:tcW w:w="127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职务</w:t>
            </w: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姓名</w:t>
            </w:r>
          </w:p>
        </w:tc>
        <w:tc>
          <w:tcPr>
            <w:tcW w:w="125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资质或职称</w:t>
            </w:r>
          </w:p>
        </w:tc>
        <w:tc>
          <w:tcPr>
            <w:tcW w:w="125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从业年限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pct"/>
            <w:vAlign w:val="center"/>
          </w:tcPr>
          <w:p>
            <w:pPr>
              <w:spacing w:line="552"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275" w:type="pct"/>
            <w:vAlign w:val="center"/>
          </w:tcPr>
          <w:p>
            <w:pPr>
              <w:spacing w:line="552" w:lineRule="auto"/>
              <w:jc w:val="center"/>
              <w:rPr>
                <w:rFonts w:hint="eastAsia" w:asciiTheme="minorEastAsia" w:hAnsiTheme="minorEastAsia" w:eastAsiaTheme="minorEastAsia" w:cstheme="minorEastAsia"/>
                <w:color w:val="auto"/>
                <w:sz w:val="24"/>
                <w:szCs w:val="24"/>
              </w:rPr>
            </w:pPr>
          </w:p>
        </w:tc>
        <w:tc>
          <w:tcPr>
            <w:tcW w:w="661" w:type="pct"/>
            <w:vAlign w:val="center"/>
          </w:tcPr>
          <w:p>
            <w:pPr>
              <w:spacing w:line="552" w:lineRule="auto"/>
              <w:jc w:val="center"/>
              <w:rPr>
                <w:rFonts w:hint="eastAsia" w:asciiTheme="minorEastAsia" w:hAnsiTheme="minorEastAsia" w:eastAsiaTheme="minorEastAsia" w:cstheme="minorEastAsia"/>
                <w:color w:val="auto"/>
                <w:sz w:val="24"/>
                <w:szCs w:val="24"/>
              </w:rPr>
            </w:pPr>
          </w:p>
        </w:tc>
        <w:tc>
          <w:tcPr>
            <w:tcW w:w="1250" w:type="pct"/>
            <w:vAlign w:val="center"/>
          </w:tcPr>
          <w:p>
            <w:pPr>
              <w:spacing w:line="552" w:lineRule="auto"/>
              <w:jc w:val="center"/>
              <w:rPr>
                <w:rFonts w:hint="eastAsia" w:asciiTheme="minorEastAsia" w:hAnsiTheme="minorEastAsia" w:eastAsiaTheme="minorEastAsia" w:cstheme="minorEastAsia"/>
                <w:color w:val="auto"/>
                <w:sz w:val="24"/>
                <w:szCs w:val="24"/>
              </w:rPr>
            </w:pPr>
          </w:p>
        </w:tc>
        <w:tc>
          <w:tcPr>
            <w:tcW w:w="1250" w:type="pct"/>
          </w:tcPr>
          <w:p>
            <w:pPr>
              <w:spacing w:line="552"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pct"/>
            <w:vAlign w:val="center"/>
          </w:tcPr>
          <w:p>
            <w:pPr>
              <w:spacing w:line="552"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275" w:type="pct"/>
            <w:vAlign w:val="center"/>
          </w:tcPr>
          <w:p>
            <w:pPr>
              <w:spacing w:line="552" w:lineRule="auto"/>
              <w:jc w:val="center"/>
              <w:rPr>
                <w:rFonts w:hint="eastAsia" w:asciiTheme="minorEastAsia" w:hAnsiTheme="minorEastAsia" w:eastAsiaTheme="minorEastAsia" w:cstheme="minorEastAsia"/>
                <w:color w:val="auto"/>
                <w:sz w:val="24"/>
                <w:szCs w:val="24"/>
              </w:rPr>
            </w:pPr>
          </w:p>
        </w:tc>
        <w:tc>
          <w:tcPr>
            <w:tcW w:w="661" w:type="pct"/>
            <w:vAlign w:val="center"/>
          </w:tcPr>
          <w:p>
            <w:pPr>
              <w:spacing w:line="552" w:lineRule="auto"/>
              <w:jc w:val="center"/>
              <w:rPr>
                <w:rFonts w:hint="eastAsia" w:asciiTheme="minorEastAsia" w:hAnsiTheme="minorEastAsia" w:eastAsiaTheme="minorEastAsia" w:cstheme="minorEastAsia"/>
                <w:color w:val="auto"/>
                <w:sz w:val="24"/>
                <w:szCs w:val="24"/>
              </w:rPr>
            </w:pPr>
          </w:p>
        </w:tc>
        <w:tc>
          <w:tcPr>
            <w:tcW w:w="1250" w:type="pct"/>
            <w:vAlign w:val="center"/>
          </w:tcPr>
          <w:p>
            <w:pPr>
              <w:spacing w:line="552" w:lineRule="auto"/>
              <w:jc w:val="center"/>
              <w:rPr>
                <w:rFonts w:hint="eastAsia" w:asciiTheme="minorEastAsia" w:hAnsiTheme="minorEastAsia" w:eastAsiaTheme="minorEastAsia" w:cstheme="minorEastAsia"/>
                <w:color w:val="auto"/>
                <w:sz w:val="24"/>
                <w:szCs w:val="24"/>
              </w:rPr>
            </w:pPr>
          </w:p>
        </w:tc>
        <w:tc>
          <w:tcPr>
            <w:tcW w:w="1250" w:type="pct"/>
          </w:tcPr>
          <w:p>
            <w:pPr>
              <w:spacing w:line="552"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pct"/>
            <w:vAlign w:val="center"/>
          </w:tcPr>
          <w:p>
            <w:pPr>
              <w:spacing w:line="552"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275" w:type="pct"/>
            <w:vAlign w:val="center"/>
          </w:tcPr>
          <w:p>
            <w:pPr>
              <w:spacing w:line="552" w:lineRule="auto"/>
              <w:jc w:val="center"/>
              <w:rPr>
                <w:rFonts w:hint="eastAsia" w:asciiTheme="minorEastAsia" w:hAnsiTheme="minorEastAsia" w:eastAsiaTheme="minorEastAsia" w:cstheme="minorEastAsia"/>
                <w:color w:val="auto"/>
                <w:sz w:val="24"/>
                <w:szCs w:val="24"/>
              </w:rPr>
            </w:pPr>
          </w:p>
        </w:tc>
        <w:tc>
          <w:tcPr>
            <w:tcW w:w="661" w:type="pct"/>
            <w:vAlign w:val="center"/>
          </w:tcPr>
          <w:p>
            <w:pPr>
              <w:spacing w:line="552" w:lineRule="auto"/>
              <w:jc w:val="center"/>
              <w:rPr>
                <w:rFonts w:hint="eastAsia" w:asciiTheme="minorEastAsia" w:hAnsiTheme="minorEastAsia" w:eastAsiaTheme="minorEastAsia" w:cstheme="minorEastAsia"/>
                <w:color w:val="auto"/>
                <w:sz w:val="24"/>
                <w:szCs w:val="24"/>
              </w:rPr>
            </w:pPr>
          </w:p>
        </w:tc>
        <w:tc>
          <w:tcPr>
            <w:tcW w:w="1250" w:type="pct"/>
            <w:vAlign w:val="center"/>
          </w:tcPr>
          <w:p>
            <w:pPr>
              <w:spacing w:line="552" w:lineRule="auto"/>
              <w:jc w:val="center"/>
              <w:rPr>
                <w:rFonts w:hint="eastAsia" w:asciiTheme="minorEastAsia" w:hAnsiTheme="minorEastAsia" w:eastAsiaTheme="minorEastAsia" w:cstheme="minorEastAsia"/>
                <w:color w:val="auto"/>
                <w:sz w:val="24"/>
                <w:szCs w:val="24"/>
              </w:rPr>
            </w:pPr>
          </w:p>
        </w:tc>
        <w:tc>
          <w:tcPr>
            <w:tcW w:w="1250" w:type="pct"/>
          </w:tcPr>
          <w:p>
            <w:pPr>
              <w:spacing w:line="552"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pct"/>
            <w:vAlign w:val="center"/>
          </w:tcPr>
          <w:p>
            <w:pPr>
              <w:spacing w:line="552"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1275" w:type="pct"/>
            <w:vAlign w:val="center"/>
          </w:tcPr>
          <w:p>
            <w:pPr>
              <w:spacing w:line="552" w:lineRule="auto"/>
              <w:jc w:val="center"/>
              <w:rPr>
                <w:rFonts w:hint="eastAsia" w:asciiTheme="minorEastAsia" w:hAnsiTheme="minorEastAsia" w:eastAsiaTheme="minorEastAsia" w:cstheme="minorEastAsia"/>
                <w:color w:val="auto"/>
                <w:sz w:val="24"/>
                <w:szCs w:val="24"/>
              </w:rPr>
            </w:pPr>
          </w:p>
        </w:tc>
        <w:tc>
          <w:tcPr>
            <w:tcW w:w="661" w:type="pct"/>
            <w:vAlign w:val="center"/>
          </w:tcPr>
          <w:p>
            <w:pPr>
              <w:spacing w:line="552" w:lineRule="auto"/>
              <w:jc w:val="center"/>
              <w:rPr>
                <w:rFonts w:hint="eastAsia" w:asciiTheme="minorEastAsia" w:hAnsiTheme="minorEastAsia" w:eastAsiaTheme="minorEastAsia" w:cstheme="minorEastAsia"/>
                <w:color w:val="auto"/>
                <w:sz w:val="24"/>
                <w:szCs w:val="24"/>
              </w:rPr>
            </w:pPr>
          </w:p>
        </w:tc>
        <w:tc>
          <w:tcPr>
            <w:tcW w:w="1250" w:type="pct"/>
            <w:vAlign w:val="center"/>
          </w:tcPr>
          <w:p>
            <w:pPr>
              <w:spacing w:line="552" w:lineRule="auto"/>
              <w:jc w:val="center"/>
              <w:rPr>
                <w:rFonts w:hint="eastAsia" w:asciiTheme="minorEastAsia" w:hAnsiTheme="minorEastAsia" w:eastAsiaTheme="minorEastAsia" w:cstheme="minorEastAsia"/>
                <w:color w:val="auto"/>
                <w:sz w:val="24"/>
                <w:szCs w:val="24"/>
              </w:rPr>
            </w:pPr>
          </w:p>
        </w:tc>
        <w:tc>
          <w:tcPr>
            <w:tcW w:w="1250" w:type="pct"/>
          </w:tcPr>
          <w:p>
            <w:pPr>
              <w:spacing w:line="552" w:lineRule="auto"/>
              <w:jc w:val="center"/>
              <w:rPr>
                <w:rFonts w:hint="eastAsia" w:asciiTheme="minorEastAsia" w:hAnsiTheme="minorEastAsia" w:eastAsiaTheme="minorEastAsia" w:cstheme="minorEastAsia"/>
                <w:color w:val="auto"/>
                <w:sz w:val="24"/>
                <w:szCs w:val="24"/>
              </w:rPr>
            </w:pPr>
          </w:p>
        </w:tc>
      </w:tr>
    </w:tbl>
    <w:p>
      <w:pPr>
        <w:rPr>
          <w:rFonts w:hint="default" w:ascii="Times New Roman" w:hAnsi="Times New Roman" w:cs="Times New Roman"/>
          <w:color w:val="auto"/>
          <w:sz w:val="24"/>
          <w:szCs w:val="24"/>
        </w:rPr>
      </w:pPr>
    </w:p>
    <w:p>
      <w:pPr>
        <w:tabs>
          <w:tab w:val="left" w:pos="5040"/>
        </w:tabs>
        <w:snapToGrid w:val="0"/>
        <w:spacing w:line="276" w:lineRule="auto"/>
        <w:rPr>
          <w:rFonts w:hint="default" w:ascii="Times New Roman" w:hAnsi="Times New Roman" w:eastAsia="华文宋体" w:cs="Times New Roman"/>
          <w:color w:val="auto"/>
          <w:sz w:val="24"/>
          <w:szCs w:val="24"/>
        </w:rPr>
      </w:pPr>
    </w:p>
    <w:p>
      <w:pPr>
        <w:tabs>
          <w:tab w:val="left" w:pos="5040"/>
        </w:tabs>
        <w:snapToGrid w:val="0"/>
        <w:spacing w:line="276"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比选申请人：</w:t>
      </w:r>
      <w:r>
        <w:rPr>
          <w:rFonts w:hint="default" w:ascii="Times New Roman" w:hAnsi="Times New Roman" w:cs="Times New Roman"/>
          <w:color w:val="auto"/>
          <w:sz w:val="24"/>
          <w:szCs w:val="24"/>
          <w:u w:val="single"/>
        </w:rPr>
        <w:t>（全称、盖公章）</w:t>
      </w:r>
    </w:p>
    <w:p>
      <w:pPr>
        <w:tabs>
          <w:tab w:val="left" w:pos="5040"/>
        </w:tabs>
        <w:snapToGrid w:val="0"/>
        <w:spacing w:line="276"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法定代表人或授权代理人：</w:t>
      </w:r>
      <w:r>
        <w:rPr>
          <w:rFonts w:hint="default" w:ascii="Times New Roman" w:hAnsi="Times New Roman" w:cs="Times New Roman"/>
          <w:color w:val="auto"/>
          <w:sz w:val="24"/>
          <w:szCs w:val="24"/>
          <w:u w:val="single"/>
        </w:rPr>
        <w:t>（签字或盖章）</w:t>
      </w:r>
    </w:p>
    <w:p>
      <w:pPr>
        <w:tabs>
          <w:tab w:val="left" w:pos="5040"/>
        </w:tabs>
        <w:snapToGrid w:val="0"/>
        <w:spacing w:line="276" w:lineRule="auto"/>
        <w:rPr>
          <w:rFonts w:hint="default" w:ascii="Times New Roman" w:hAnsi="Times New Roman" w:cs="Times New Roman"/>
          <w:color w:val="auto"/>
          <w:szCs w:val="28"/>
        </w:rPr>
      </w:pPr>
      <w:r>
        <w:rPr>
          <w:rFonts w:hint="default" w:ascii="Times New Roman" w:hAnsi="Times New Roman" w:cs="Times New Roman"/>
          <w:color w:val="auto"/>
          <w:sz w:val="24"/>
          <w:szCs w:val="24"/>
        </w:rPr>
        <w:t>日期： 年  月  日</w:t>
      </w:r>
    </w:p>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黑体" w:cs="Times New Roman"/>
          <w:color w:val="auto"/>
          <w:sz w:val="32"/>
          <w:szCs w:val="32"/>
        </w:rPr>
      </w:pPr>
      <w:bookmarkStart w:id="29" w:name="_Toc356396354"/>
      <w:bookmarkStart w:id="30" w:name="_Toc279131289"/>
    </w:p>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cs="Times New Roman"/>
          <w:color w:val="auto"/>
          <w:kern w:val="0"/>
          <w:szCs w:val="28"/>
        </w:rPr>
      </w:pPr>
      <w:r>
        <w:rPr>
          <w:rFonts w:hint="default" w:ascii="Times New Roman" w:hAnsi="Times New Roman" w:eastAsia="黑体" w:cs="Times New Roman"/>
          <w:color w:val="auto"/>
          <w:sz w:val="32"/>
          <w:szCs w:val="32"/>
        </w:rPr>
        <w:t>7</w:t>
      </w:r>
      <w:r>
        <w:rPr>
          <w:rFonts w:hint="eastAsia" w:ascii="Times New Roman" w:hAnsi="Times New Roman" w:eastAsia="黑体" w:cs="Times New Roman"/>
          <w:color w:val="auto"/>
          <w:sz w:val="32"/>
          <w:szCs w:val="32"/>
          <w:lang w:val="en-US" w:eastAsia="zh-CN"/>
        </w:rPr>
        <w:t>.</w:t>
      </w:r>
      <w:r>
        <w:rPr>
          <w:rFonts w:hint="default" w:ascii="Times New Roman" w:hAnsi="Times New Roman" w:eastAsia="黑体" w:cs="Times New Roman"/>
          <w:color w:val="auto"/>
          <w:sz w:val="32"/>
          <w:szCs w:val="32"/>
        </w:rPr>
        <w:t>招标代理</w:t>
      </w:r>
      <w:bookmarkEnd w:id="29"/>
      <w:r>
        <w:rPr>
          <w:rFonts w:hint="default" w:ascii="Times New Roman" w:hAnsi="Times New Roman" w:eastAsia="黑体" w:cs="Times New Roman"/>
          <w:color w:val="auto"/>
          <w:sz w:val="32"/>
          <w:szCs w:val="32"/>
        </w:rPr>
        <w:t>服务方案（自行编写）</w:t>
      </w:r>
    </w:p>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黑体" w:cs="Times New Roman"/>
          <w:color w:val="auto"/>
          <w:sz w:val="32"/>
          <w:szCs w:val="32"/>
        </w:rPr>
      </w:pPr>
    </w:p>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8</w:t>
      </w:r>
      <w:r>
        <w:rPr>
          <w:rFonts w:hint="eastAsia" w:ascii="Times New Roman" w:hAnsi="Times New Roman" w:eastAsia="黑体" w:cs="Times New Roman"/>
          <w:color w:val="auto"/>
          <w:sz w:val="32"/>
          <w:szCs w:val="32"/>
          <w:lang w:val="en-US" w:eastAsia="zh-CN"/>
        </w:rPr>
        <w:t>.</w:t>
      </w:r>
      <w:r>
        <w:rPr>
          <w:rFonts w:hint="default" w:ascii="Times New Roman" w:hAnsi="Times New Roman" w:eastAsia="黑体" w:cs="Times New Roman"/>
          <w:color w:val="auto"/>
          <w:sz w:val="32"/>
          <w:szCs w:val="32"/>
        </w:rPr>
        <w:t>比选申请人其它证明材料</w:t>
      </w:r>
      <w:bookmarkEnd w:id="28"/>
      <w:bookmarkEnd w:id="30"/>
    </w:p>
    <w:p>
      <w:pPr>
        <w:rPr>
          <w:rFonts w:hint="default"/>
        </w:rPr>
      </w:pPr>
    </w:p>
    <w:p>
      <w:pPr>
        <w:rPr>
          <w:rFonts w:hint="default"/>
        </w:rPr>
      </w:pPr>
    </w:p>
    <w:p>
      <w:pPr>
        <w:widowControl/>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需附上证明材料复印件。</w:t>
      </w:r>
    </w:p>
    <w:p>
      <w:pPr>
        <w:spacing w:line="579" w:lineRule="exact"/>
        <w:rPr>
          <w:rFonts w:hint="default" w:ascii="Times New Roman" w:hAnsi="Times New Roman" w:eastAsia="仿宋" w:cs="Times New Roman"/>
          <w:color w:val="auto"/>
          <w:sz w:val="32"/>
          <w:szCs w:val="32"/>
        </w:rPr>
      </w:pPr>
    </w:p>
    <w:p>
      <w:pPr>
        <w:rPr>
          <w:rFonts w:hint="default" w:ascii="Times New Roman" w:hAnsi="Times New Roman" w:cs="Times New Roman"/>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1NmEzNDdiMGVlNWY4MzI0N2E0ZWI0MDJkMjBlN2UifQ=="/>
    <w:docVar w:name="KSO_WPS_MARK_KEY" w:val="64ab352b-1c5e-4212-b69b-d20898f2610a"/>
  </w:docVars>
  <w:rsids>
    <w:rsidRoot w:val="00D83E7E"/>
    <w:rsid w:val="00310161"/>
    <w:rsid w:val="00313CB8"/>
    <w:rsid w:val="0049340F"/>
    <w:rsid w:val="0070186D"/>
    <w:rsid w:val="00844EEF"/>
    <w:rsid w:val="00866FF8"/>
    <w:rsid w:val="008F730B"/>
    <w:rsid w:val="0095553F"/>
    <w:rsid w:val="009942A2"/>
    <w:rsid w:val="009B3B1F"/>
    <w:rsid w:val="00A31296"/>
    <w:rsid w:val="00B1570F"/>
    <w:rsid w:val="00C578B5"/>
    <w:rsid w:val="00C6082D"/>
    <w:rsid w:val="00D83E7E"/>
    <w:rsid w:val="00EB0683"/>
    <w:rsid w:val="03925627"/>
    <w:rsid w:val="0495080F"/>
    <w:rsid w:val="0AD41965"/>
    <w:rsid w:val="0D8B7D83"/>
    <w:rsid w:val="137837D5"/>
    <w:rsid w:val="16557DFE"/>
    <w:rsid w:val="17F52FC0"/>
    <w:rsid w:val="19F33BB6"/>
    <w:rsid w:val="1A473F02"/>
    <w:rsid w:val="1BAF0220"/>
    <w:rsid w:val="1C6C7C4F"/>
    <w:rsid w:val="1D44297A"/>
    <w:rsid w:val="1E426EBA"/>
    <w:rsid w:val="239C5199"/>
    <w:rsid w:val="24945F95"/>
    <w:rsid w:val="27C70430"/>
    <w:rsid w:val="27FBB0AD"/>
    <w:rsid w:val="29D61A32"/>
    <w:rsid w:val="2DAF6C16"/>
    <w:rsid w:val="2F674EEA"/>
    <w:rsid w:val="2F72F8DA"/>
    <w:rsid w:val="360B1E2F"/>
    <w:rsid w:val="36317AE8"/>
    <w:rsid w:val="37B7318F"/>
    <w:rsid w:val="3997063E"/>
    <w:rsid w:val="3A777624"/>
    <w:rsid w:val="3BFFF1E9"/>
    <w:rsid w:val="3C6A5B02"/>
    <w:rsid w:val="3DB039E8"/>
    <w:rsid w:val="3E3FB10E"/>
    <w:rsid w:val="3F253F62"/>
    <w:rsid w:val="3F6C349D"/>
    <w:rsid w:val="41CE268F"/>
    <w:rsid w:val="44352C5C"/>
    <w:rsid w:val="44E8813B"/>
    <w:rsid w:val="45DB123F"/>
    <w:rsid w:val="4A1F357F"/>
    <w:rsid w:val="4BB90110"/>
    <w:rsid w:val="4CA87F80"/>
    <w:rsid w:val="4CDF7F1B"/>
    <w:rsid w:val="4D502B15"/>
    <w:rsid w:val="4E4948FB"/>
    <w:rsid w:val="4EC70B92"/>
    <w:rsid w:val="4EFB5244"/>
    <w:rsid w:val="4FFF426F"/>
    <w:rsid w:val="52756B57"/>
    <w:rsid w:val="5337C947"/>
    <w:rsid w:val="5597ACAB"/>
    <w:rsid w:val="57FF887E"/>
    <w:rsid w:val="59142C25"/>
    <w:rsid w:val="5B7BCCCA"/>
    <w:rsid w:val="5BCF72D8"/>
    <w:rsid w:val="5DBDDDD9"/>
    <w:rsid w:val="5E4F9992"/>
    <w:rsid w:val="5EC22E68"/>
    <w:rsid w:val="5EE77629"/>
    <w:rsid w:val="5FAB2820"/>
    <w:rsid w:val="5FAE7166"/>
    <w:rsid w:val="61FF0759"/>
    <w:rsid w:val="627F943B"/>
    <w:rsid w:val="634A36E8"/>
    <w:rsid w:val="6578278E"/>
    <w:rsid w:val="65ADFBEB"/>
    <w:rsid w:val="6A8B094D"/>
    <w:rsid w:val="6B511AB7"/>
    <w:rsid w:val="6BECC47F"/>
    <w:rsid w:val="6D7F62F5"/>
    <w:rsid w:val="6EFB294C"/>
    <w:rsid w:val="6FFF19D5"/>
    <w:rsid w:val="71777D9E"/>
    <w:rsid w:val="737C6164"/>
    <w:rsid w:val="73B52C2C"/>
    <w:rsid w:val="73F13E37"/>
    <w:rsid w:val="740C0C71"/>
    <w:rsid w:val="75A90742"/>
    <w:rsid w:val="76ABCCEA"/>
    <w:rsid w:val="7745F5FB"/>
    <w:rsid w:val="77BEFD2B"/>
    <w:rsid w:val="77EFA5A4"/>
    <w:rsid w:val="77FF0410"/>
    <w:rsid w:val="79BF6367"/>
    <w:rsid w:val="79EEE217"/>
    <w:rsid w:val="7AD24297"/>
    <w:rsid w:val="7B4336B3"/>
    <w:rsid w:val="7BBD0AA3"/>
    <w:rsid w:val="7BFA90D5"/>
    <w:rsid w:val="7BFE8331"/>
    <w:rsid w:val="7BFFFDFF"/>
    <w:rsid w:val="7C9B351A"/>
    <w:rsid w:val="7CEF5124"/>
    <w:rsid w:val="7D7BBBF2"/>
    <w:rsid w:val="7D816BCD"/>
    <w:rsid w:val="7EDFD3A4"/>
    <w:rsid w:val="7EFEF7A6"/>
    <w:rsid w:val="7F5FBA31"/>
    <w:rsid w:val="7F6F2161"/>
    <w:rsid w:val="7FD59744"/>
    <w:rsid w:val="7FDB68D6"/>
    <w:rsid w:val="7FDD2BD3"/>
    <w:rsid w:val="7FDFC44E"/>
    <w:rsid w:val="7FEF9B51"/>
    <w:rsid w:val="7FFE136C"/>
    <w:rsid w:val="7FFE7119"/>
    <w:rsid w:val="7FFF2BBE"/>
    <w:rsid w:val="8F7714C2"/>
    <w:rsid w:val="97FE14FE"/>
    <w:rsid w:val="9DF66F96"/>
    <w:rsid w:val="9DFF37F7"/>
    <w:rsid w:val="9F9E99EF"/>
    <w:rsid w:val="9FAC585E"/>
    <w:rsid w:val="A1CB97AB"/>
    <w:rsid w:val="AEF54920"/>
    <w:rsid w:val="AF654F38"/>
    <w:rsid w:val="B1A7FDA9"/>
    <w:rsid w:val="B7A24298"/>
    <w:rsid w:val="BD8526E6"/>
    <w:rsid w:val="BFB75A62"/>
    <w:rsid w:val="BFFF3A0C"/>
    <w:rsid w:val="CBE52846"/>
    <w:rsid w:val="D1F770DC"/>
    <w:rsid w:val="D73C1CA7"/>
    <w:rsid w:val="DBF9BEE6"/>
    <w:rsid w:val="DFF943EA"/>
    <w:rsid w:val="E63F0982"/>
    <w:rsid w:val="ECBFEDF7"/>
    <w:rsid w:val="EE7E9478"/>
    <w:rsid w:val="EF7D4132"/>
    <w:rsid w:val="EFFBFDB3"/>
    <w:rsid w:val="F58D1662"/>
    <w:rsid w:val="F5C75DF3"/>
    <w:rsid w:val="F5E76CE9"/>
    <w:rsid w:val="F5FE01A9"/>
    <w:rsid w:val="F5FF11C6"/>
    <w:rsid w:val="F7BF230F"/>
    <w:rsid w:val="F97F8D89"/>
    <w:rsid w:val="FB59EB64"/>
    <w:rsid w:val="FC9FCA46"/>
    <w:rsid w:val="FD5DC14C"/>
    <w:rsid w:val="FDEF1521"/>
    <w:rsid w:val="FDFDCC7F"/>
    <w:rsid w:val="FEA3BBC8"/>
    <w:rsid w:val="FFAF368D"/>
    <w:rsid w:val="FFF2B02F"/>
    <w:rsid w:val="FFFF426A"/>
    <w:rsid w:val="FFFF462E"/>
    <w:rsid w:val="FFFFF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paragraph" w:styleId="3">
    <w:name w:val="heading 4"/>
    <w:basedOn w:val="1"/>
    <w:next w:val="1"/>
    <w:link w:val="14"/>
    <w:qFormat/>
    <w:uiPriority w:val="9"/>
    <w:pPr>
      <w:keepNext/>
      <w:keepLines/>
      <w:spacing w:before="280" w:after="290" w:line="376" w:lineRule="auto"/>
      <w:outlineLvl w:val="3"/>
    </w:pPr>
    <w:rPr>
      <w:rFonts w:ascii="Cambria" w:hAnsi="Cambria"/>
      <w:b/>
      <w:bCs/>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Hyperlink"/>
    <w:basedOn w:val="9"/>
    <w:semiHidden/>
    <w:unhideWhenUsed/>
    <w:qFormat/>
    <w:uiPriority w:val="99"/>
    <w:rPr>
      <w:color w:val="0000FF"/>
      <w:u w:val="single"/>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标题 2 字符"/>
    <w:basedOn w:val="9"/>
    <w:link w:val="2"/>
    <w:qFormat/>
    <w:uiPriority w:val="9"/>
    <w:rPr>
      <w:rFonts w:ascii="Cambria" w:hAnsi="Cambria" w:eastAsia="宋体" w:cs="Times New Roman"/>
      <w:b/>
      <w:bCs/>
      <w:sz w:val="32"/>
      <w:szCs w:val="32"/>
    </w:rPr>
  </w:style>
  <w:style w:type="character" w:customStyle="1" w:styleId="14">
    <w:name w:val="标题 4 字符"/>
    <w:basedOn w:val="9"/>
    <w:link w:val="3"/>
    <w:qFormat/>
    <w:uiPriority w:val="9"/>
    <w:rPr>
      <w:rFonts w:ascii="Cambria" w:hAnsi="Cambria" w:eastAsia="宋体" w:cs="Times New Roman"/>
      <w:b/>
      <w:bCs/>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21</Pages>
  <Words>6095</Words>
  <Characters>6334</Characters>
  <Lines>42</Lines>
  <Paragraphs>11</Paragraphs>
  <TotalTime>4</TotalTime>
  <ScaleCrop>false</ScaleCrop>
  <LinksUpToDate>false</LinksUpToDate>
  <CharactersWithSpaces>6452</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2023-03-16T20:01:00Z</dcterms:created>
  <dc:creator>cu</dc:creator>
  <cp:lastModifiedBy>杨均</cp:lastModifiedBy>
  <dcterms:modified xsi:type="dcterms:W3CDTF">2023-03-22T08:01:14Z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5A1B3576C93642E2B194C35820872707</vt:lpwstr>
  </property>
</Properties>
</file>